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26EB" w14:textId="77777777" w:rsidR="00311B91" w:rsidRPr="000558C7" w:rsidRDefault="00311B91" w:rsidP="00311B91">
      <w:pPr>
        <w:autoSpaceDE w:val="0"/>
        <w:autoSpaceDN w:val="0"/>
        <w:adjustRightInd w:val="0"/>
        <w:spacing w:line="360" w:lineRule="auto"/>
        <w:jc w:val="both"/>
        <w:rPr>
          <w:rFonts w:ascii="Calibri" w:eastAsia="ItemGlobalRegCon" w:hAnsi="Calibri" w:cs="Calibri"/>
          <w:bCs/>
          <w:sz w:val="22"/>
          <w:szCs w:val="18"/>
          <w:lang w:eastAsia="en-US"/>
        </w:rPr>
      </w:pPr>
    </w:p>
    <w:p w14:paraId="505AE07C" w14:textId="6B9D2763" w:rsidR="00311B91" w:rsidRPr="00FD1D0D" w:rsidRDefault="00394EBB" w:rsidP="00311B91">
      <w:pPr>
        <w:autoSpaceDE w:val="0"/>
        <w:autoSpaceDN w:val="0"/>
        <w:adjustRightInd w:val="0"/>
        <w:spacing w:line="360" w:lineRule="auto"/>
        <w:jc w:val="center"/>
        <w:rPr>
          <w:rFonts w:ascii="Calibri" w:eastAsia="ItemGlobalRegCon" w:hAnsi="Calibri" w:cs="Calibri"/>
          <w:b/>
          <w:sz w:val="20"/>
          <w:szCs w:val="20"/>
          <w:lang w:val="es-MX"/>
        </w:rPr>
      </w:pPr>
      <w:r w:rsidRPr="00FD1D0D">
        <w:rPr>
          <w:rFonts w:ascii="Calibri" w:eastAsia="ItemGlobalRegCon" w:hAnsi="Calibri" w:cs="Calibri"/>
          <w:b/>
          <w:sz w:val="20"/>
          <w:szCs w:val="22"/>
          <w:lang w:val="es-MX"/>
        </w:rPr>
        <w:t xml:space="preserve">item </w:t>
      </w:r>
      <w:r w:rsidR="00FD1D0D" w:rsidRPr="00FD1D0D">
        <w:rPr>
          <w:rFonts w:ascii="Calibri" w:eastAsia="ItemGlobalRegCon" w:hAnsi="Calibri" w:cs="Calibri"/>
          <w:b/>
          <w:sz w:val="20"/>
          <w:szCs w:val="22"/>
          <w:lang w:val="es-MX"/>
        </w:rPr>
        <w:t>acelera la digitalización e</w:t>
      </w:r>
      <w:r w:rsidR="00FD1D0D">
        <w:rPr>
          <w:rFonts w:ascii="Calibri" w:eastAsia="ItemGlobalRegCon" w:hAnsi="Calibri" w:cs="Calibri"/>
          <w:b/>
          <w:sz w:val="20"/>
          <w:szCs w:val="22"/>
          <w:lang w:val="es-MX"/>
        </w:rPr>
        <w:t>n el ensamble</w:t>
      </w:r>
    </w:p>
    <w:p w14:paraId="4962CA17" w14:textId="244D9ECA" w:rsidR="00311B91" w:rsidRPr="00FD1D0D" w:rsidRDefault="00FD1D0D" w:rsidP="00EE62E9">
      <w:pPr>
        <w:autoSpaceDE w:val="0"/>
        <w:autoSpaceDN w:val="0"/>
        <w:adjustRightInd w:val="0"/>
        <w:spacing w:line="360" w:lineRule="auto"/>
        <w:jc w:val="center"/>
        <w:rPr>
          <w:rFonts w:ascii="Calibri" w:eastAsia="ItemGlobalRegCon" w:hAnsi="Calibri" w:cs="Calibri"/>
          <w:b/>
          <w:sz w:val="32"/>
          <w:szCs w:val="32"/>
          <w:lang w:val="es-MX"/>
        </w:rPr>
      </w:pPr>
      <w:r w:rsidRPr="00FD1D0D">
        <w:rPr>
          <w:rFonts w:ascii="Calibri" w:eastAsia="ItemGlobalRegCon" w:hAnsi="Calibri" w:cs="Calibri"/>
          <w:b/>
          <w:sz w:val="32"/>
          <w:szCs w:val="22"/>
          <w:lang w:val="es-MX"/>
        </w:rPr>
        <w:t xml:space="preserve">Guías de ensamble </w:t>
      </w:r>
      <w:r w:rsidR="00150C9F" w:rsidRPr="00FD1D0D">
        <w:rPr>
          <w:rFonts w:ascii="Calibri" w:eastAsia="ItemGlobalRegCon" w:hAnsi="Calibri" w:cs="Calibri"/>
          <w:b/>
          <w:sz w:val="32"/>
          <w:szCs w:val="22"/>
          <w:lang w:val="es-MX"/>
        </w:rPr>
        <w:t xml:space="preserve">3D </w:t>
      </w:r>
      <w:r w:rsidRPr="00FD1D0D">
        <w:rPr>
          <w:rFonts w:ascii="Calibri" w:eastAsia="ItemGlobalRegCon" w:hAnsi="Calibri" w:cs="Calibri"/>
          <w:b/>
          <w:sz w:val="32"/>
          <w:szCs w:val="22"/>
          <w:lang w:val="es-MX"/>
        </w:rPr>
        <w:t>dan un impulso al ensamble manual</w:t>
      </w:r>
    </w:p>
    <w:p w14:paraId="325C577B" w14:textId="3B00D1A6" w:rsidR="00F668F1" w:rsidRPr="00C25577" w:rsidRDefault="00FD1D0D" w:rsidP="002024B7">
      <w:pPr>
        <w:autoSpaceDE w:val="0"/>
        <w:autoSpaceDN w:val="0"/>
        <w:adjustRightInd w:val="0"/>
        <w:spacing w:line="360" w:lineRule="auto"/>
        <w:jc w:val="both"/>
        <w:rPr>
          <w:rFonts w:ascii="Calibri" w:eastAsia="ItemGlobalRegCon" w:hAnsi="Calibri" w:cs="Calibri"/>
          <w:b/>
          <w:sz w:val="22"/>
          <w:szCs w:val="22"/>
          <w:lang w:val="es-MX"/>
        </w:rPr>
      </w:pPr>
      <w:r w:rsidRPr="00FD1D0D">
        <w:rPr>
          <w:rFonts w:ascii="Calibri" w:eastAsia="ItemGlobalRegCon" w:hAnsi="Calibri" w:cs="Calibri"/>
          <w:b/>
          <w:sz w:val="22"/>
          <w:lang w:val="es-MX"/>
        </w:rPr>
        <w:t>A partir de ahora, las animaciones simplificarán el ensamble de las construcciones desde el Engineeringtool de item</w:t>
      </w:r>
      <w:r w:rsidR="00FE6A53" w:rsidRPr="00FD1D0D">
        <w:rPr>
          <w:rFonts w:ascii="Calibri" w:eastAsia="ItemGlobalRegCon" w:hAnsi="Calibri" w:cs="Calibri"/>
          <w:b/>
          <w:sz w:val="22"/>
          <w:lang w:val="es-MX"/>
        </w:rPr>
        <w:t xml:space="preserve">. </w:t>
      </w:r>
      <w:r w:rsidRPr="00FD1D0D">
        <w:rPr>
          <w:rFonts w:ascii="Calibri" w:eastAsia="ItemGlobalRegCon" w:hAnsi="Calibri" w:cs="Calibri"/>
          <w:b/>
          <w:sz w:val="22"/>
          <w:lang w:val="es-MX"/>
        </w:rPr>
        <w:t xml:space="preserve">Las guías en ensamble </w:t>
      </w:r>
      <w:r w:rsidR="00FE6A53" w:rsidRPr="00FD1D0D">
        <w:rPr>
          <w:rFonts w:ascii="Calibri" w:eastAsia="ItemGlobalRegCon" w:hAnsi="Calibri" w:cs="Calibri"/>
          <w:b/>
          <w:sz w:val="22"/>
          <w:lang w:val="es-MX"/>
        </w:rPr>
        <w:t>3D</w:t>
      </w:r>
      <w:r w:rsidRPr="00FD1D0D">
        <w:rPr>
          <w:rFonts w:ascii="Calibri" w:eastAsia="ItemGlobalRegCon" w:hAnsi="Calibri" w:cs="Calibri"/>
          <w:b/>
          <w:sz w:val="22"/>
          <w:lang w:val="es-MX"/>
        </w:rPr>
        <w:t xml:space="preserve"> ofrecen a los usuarios la posibilidad de ver la se</w:t>
      </w:r>
      <w:r>
        <w:rPr>
          <w:rFonts w:ascii="Calibri" w:eastAsia="ItemGlobalRegCon" w:hAnsi="Calibri" w:cs="Calibri"/>
          <w:b/>
          <w:sz w:val="22"/>
          <w:lang w:val="es-MX"/>
        </w:rPr>
        <w:t xml:space="preserve">cuencia de </w:t>
      </w:r>
      <w:r w:rsidR="00C25577">
        <w:rPr>
          <w:rFonts w:ascii="Calibri" w:eastAsia="ItemGlobalRegCon" w:hAnsi="Calibri" w:cs="Calibri"/>
          <w:b/>
          <w:sz w:val="22"/>
          <w:lang w:val="es-MX"/>
        </w:rPr>
        <w:t>construcción óptima en imágenes en movimiento</w:t>
      </w:r>
      <w:r w:rsidR="00FE6A53" w:rsidRPr="00FD1D0D">
        <w:rPr>
          <w:rFonts w:ascii="Calibri" w:eastAsia="ItemGlobalRegCon" w:hAnsi="Calibri" w:cs="Calibri"/>
          <w:b/>
          <w:sz w:val="22"/>
          <w:lang w:val="es-MX"/>
        </w:rPr>
        <w:t>.</w:t>
      </w:r>
      <w:r w:rsidR="00C25577">
        <w:rPr>
          <w:rFonts w:ascii="Calibri" w:eastAsia="ItemGlobalRegCon" w:hAnsi="Calibri" w:cs="Calibri"/>
          <w:b/>
          <w:sz w:val="22"/>
          <w:lang w:val="es-MX"/>
        </w:rPr>
        <w:t xml:space="preserve"> </w:t>
      </w:r>
      <w:r w:rsidR="00C25577" w:rsidRPr="00C25577">
        <w:rPr>
          <w:rFonts w:ascii="Calibri" w:eastAsia="ItemGlobalRegCon" w:hAnsi="Calibri" w:cs="Calibri"/>
          <w:b/>
          <w:sz w:val="22"/>
          <w:lang w:val="es-MX"/>
        </w:rPr>
        <w:t xml:space="preserve">Escaneando el Código QR o introduciendo el número de artículo </w:t>
      </w:r>
      <w:proofErr w:type="spellStart"/>
      <w:r w:rsidR="00C25577" w:rsidRPr="00C25577">
        <w:rPr>
          <w:rFonts w:ascii="Calibri" w:eastAsia="ItemGlobalRegCon" w:hAnsi="Calibri" w:cs="Calibri"/>
          <w:b/>
          <w:sz w:val="22"/>
          <w:lang w:val="es-MX"/>
        </w:rPr>
        <w:t>Cx</w:t>
      </w:r>
      <w:proofErr w:type="spellEnd"/>
      <w:r w:rsidR="00C25577" w:rsidRPr="00C25577">
        <w:rPr>
          <w:rFonts w:ascii="Calibri" w:eastAsia="ItemGlobalRegCon" w:hAnsi="Calibri" w:cs="Calibri"/>
          <w:b/>
          <w:sz w:val="22"/>
          <w:lang w:val="es-MX"/>
        </w:rPr>
        <w:t>, los ingenieros de</w:t>
      </w:r>
      <w:r w:rsidR="00C25577">
        <w:rPr>
          <w:rFonts w:ascii="Calibri" w:eastAsia="ItemGlobalRegCon" w:hAnsi="Calibri" w:cs="Calibri"/>
          <w:b/>
          <w:sz w:val="22"/>
          <w:lang w:val="es-MX"/>
        </w:rPr>
        <w:t xml:space="preserve"> diseño pueden llamar a la guía correspondiente a través del </w:t>
      </w:r>
      <w:proofErr w:type="spellStart"/>
      <w:r w:rsidR="00C25577">
        <w:rPr>
          <w:rFonts w:ascii="Calibri" w:eastAsia="ItemGlobalRegCon" w:hAnsi="Calibri" w:cs="Calibri"/>
          <w:b/>
          <w:sz w:val="22"/>
          <w:lang w:val="es-MX"/>
        </w:rPr>
        <w:t>Projectviewer</w:t>
      </w:r>
      <w:proofErr w:type="spellEnd"/>
      <w:r w:rsidR="00C25577">
        <w:rPr>
          <w:rFonts w:ascii="Calibri" w:eastAsia="ItemGlobalRegCon" w:hAnsi="Calibri" w:cs="Calibri"/>
          <w:b/>
          <w:sz w:val="22"/>
          <w:lang w:val="es-MX"/>
        </w:rPr>
        <w:t xml:space="preserve"> de item. </w:t>
      </w:r>
      <w:r w:rsidR="00C25577" w:rsidRPr="00C25577">
        <w:rPr>
          <w:rFonts w:ascii="Calibri" w:eastAsia="ItemGlobalRegCon" w:hAnsi="Calibri" w:cs="Calibri"/>
          <w:b/>
          <w:sz w:val="22"/>
          <w:lang w:val="es-MX"/>
        </w:rPr>
        <w:t>El personal de ensamble se beneficia porque puede abordar su tarea de manera más rápida y hay menor trab</w:t>
      </w:r>
      <w:r w:rsidR="00C25577">
        <w:rPr>
          <w:rFonts w:ascii="Calibri" w:eastAsia="ItemGlobalRegCon" w:hAnsi="Calibri" w:cs="Calibri"/>
          <w:b/>
          <w:sz w:val="22"/>
          <w:lang w:val="es-MX"/>
        </w:rPr>
        <w:t>ajo</w:t>
      </w:r>
      <w:r w:rsidR="00FE6A53" w:rsidRPr="00C25577">
        <w:rPr>
          <w:rFonts w:ascii="Calibri" w:eastAsia="ItemGlobalRegCon" w:hAnsi="Calibri" w:cs="Calibri"/>
          <w:b/>
          <w:sz w:val="22"/>
          <w:lang w:val="es-MX"/>
        </w:rPr>
        <w:t>.</w:t>
      </w:r>
    </w:p>
    <w:p w14:paraId="30A36729" w14:textId="77777777" w:rsidR="002024B7" w:rsidRPr="00C25577" w:rsidRDefault="002024B7" w:rsidP="000558C7">
      <w:pPr>
        <w:autoSpaceDE w:val="0"/>
        <w:autoSpaceDN w:val="0"/>
        <w:adjustRightInd w:val="0"/>
        <w:spacing w:line="360" w:lineRule="auto"/>
        <w:jc w:val="both"/>
        <w:rPr>
          <w:rFonts w:ascii="Calibri" w:eastAsia="ItemGlobalRegCon" w:hAnsi="Calibri" w:cs="Calibri"/>
          <w:bCs/>
          <w:sz w:val="22"/>
          <w:szCs w:val="22"/>
          <w:lang w:val="es-MX"/>
        </w:rPr>
      </w:pPr>
    </w:p>
    <w:p w14:paraId="39E4C1B4" w14:textId="22808E1E" w:rsidR="00AA01AC" w:rsidRPr="00EE4104" w:rsidRDefault="00C25577" w:rsidP="000558C7">
      <w:pPr>
        <w:spacing w:line="360" w:lineRule="auto"/>
        <w:jc w:val="both"/>
        <w:rPr>
          <w:rFonts w:ascii="Calibri" w:eastAsia="ItemGlobalLigCon" w:hAnsi="Calibri" w:cs="Calibri"/>
          <w:sz w:val="22"/>
          <w:szCs w:val="22"/>
          <w:lang w:val="es-MX"/>
        </w:rPr>
      </w:pPr>
      <w:r w:rsidRPr="00C25577">
        <w:rPr>
          <w:rFonts w:ascii="Calibri" w:eastAsia="ItemGlobalLigCon" w:hAnsi="Calibri" w:cs="Calibri"/>
          <w:sz w:val="22"/>
          <w:lang w:val="es-MX"/>
        </w:rPr>
        <w:t xml:space="preserve">La infraestructura digital en los procesos de </w:t>
      </w:r>
      <w:r>
        <w:rPr>
          <w:rFonts w:ascii="Calibri" w:eastAsia="ItemGlobalLigCon" w:hAnsi="Calibri" w:cs="Calibri"/>
          <w:sz w:val="22"/>
          <w:lang w:val="es-MX"/>
        </w:rPr>
        <w:t>ensamble</w:t>
      </w:r>
      <w:r w:rsidRPr="00C25577">
        <w:rPr>
          <w:rFonts w:ascii="Calibri" w:eastAsia="ItemGlobalLigCon" w:hAnsi="Calibri" w:cs="Calibri"/>
          <w:sz w:val="22"/>
          <w:lang w:val="es-MX"/>
        </w:rPr>
        <w:t xml:space="preserve"> está creciendo. El hardware especializado para entornos de producción (clientes ligeros, PC industriales y tabletas) permite acceder a la información sin problemas. Con el </w:t>
      </w:r>
      <w:hyperlink r:id="rId11" w:history="1">
        <w:proofErr w:type="spellStart"/>
        <w:r w:rsidRPr="00EE4104">
          <w:rPr>
            <w:rStyle w:val="Hyperlink"/>
            <w:rFonts w:ascii="Calibri" w:eastAsia="ItemGlobalLigCon" w:hAnsi="Calibri" w:cs="Calibri"/>
            <w:sz w:val="22"/>
            <w:lang w:val="es-MX"/>
          </w:rPr>
          <w:t>Projectviewer</w:t>
        </w:r>
        <w:proofErr w:type="spellEnd"/>
      </w:hyperlink>
      <w:r w:rsidRPr="00C25577">
        <w:rPr>
          <w:rFonts w:ascii="Calibri" w:eastAsia="ItemGlobalLigCon" w:hAnsi="Calibri" w:cs="Calibri"/>
          <w:sz w:val="22"/>
          <w:lang w:val="es-MX"/>
        </w:rPr>
        <w:t xml:space="preserve"> de item, con unos pocos clics tendrá toda la información que necesita de un vistazo, incluida la documentación del proyecto con la visión general del mismo, información sobre los perfiles mecanizados, una proyección </w:t>
      </w:r>
      <w:proofErr w:type="spellStart"/>
      <w:r w:rsidRPr="00C25577">
        <w:rPr>
          <w:rFonts w:ascii="Calibri" w:eastAsia="ItemGlobalLigCon" w:hAnsi="Calibri" w:cs="Calibri"/>
          <w:sz w:val="22"/>
          <w:lang w:val="es-MX"/>
        </w:rPr>
        <w:t>multivista</w:t>
      </w:r>
      <w:proofErr w:type="spellEnd"/>
      <w:r w:rsidRPr="00C25577">
        <w:rPr>
          <w:rFonts w:ascii="Calibri" w:eastAsia="ItemGlobalLigCon" w:hAnsi="Calibri" w:cs="Calibri"/>
          <w:sz w:val="22"/>
          <w:lang w:val="es-MX"/>
        </w:rPr>
        <w:t xml:space="preserve"> con las dimensiones internas y externas, un despiece y la guía de </w:t>
      </w:r>
      <w:r w:rsidR="00EE4104">
        <w:rPr>
          <w:rFonts w:ascii="Calibri" w:eastAsia="ItemGlobalLigCon" w:hAnsi="Calibri" w:cs="Calibri"/>
          <w:sz w:val="22"/>
          <w:lang w:val="es-MX"/>
        </w:rPr>
        <w:t>ensamble</w:t>
      </w:r>
      <w:r w:rsidRPr="00C25577">
        <w:rPr>
          <w:rFonts w:ascii="Calibri" w:eastAsia="ItemGlobalLigCon" w:hAnsi="Calibri" w:cs="Calibri"/>
          <w:sz w:val="22"/>
          <w:lang w:val="es-MX"/>
        </w:rPr>
        <w:t xml:space="preserve"> animada en 3D. </w:t>
      </w:r>
    </w:p>
    <w:p w14:paraId="51509549" w14:textId="4EA41C54" w:rsidR="00C25577" w:rsidRDefault="00C25577" w:rsidP="000558C7">
      <w:pPr>
        <w:spacing w:line="360" w:lineRule="auto"/>
        <w:jc w:val="both"/>
        <w:rPr>
          <w:rFonts w:ascii="Calibri" w:eastAsia="ItemGlobalLigCon" w:hAnsi="Calibri" w:cs="Calibri"/>
          <w:sz w:val="22"/>
          <w:lang w:val="es-MX"/>
        </w:rPr>
      </w:pPr>
      <w:r w:rsidRPr="00C25577">
        <w:rPr>
          <w:rFonts w:ascii="Calibri" w:eastAsia="ItemGlobalLigCon" w:hAnsi="Calibri" w:cs="Calibri"/>
          <w:sz w:val="22"/>
          <w:lang w:val="es-MX"/>
        </w:rPr>
        <w:t>Ad</w:t>
      </w:r>
      <w:r>
        <w:rPr>
          <w:rFonts w:ascii="Calibri" w:eastAsia="ItemGlobalLigCon" w:hAnsi="Calibri" w:cs="Calibri"/>
          <w:sz w:val="22"/>
          <w:lang w:val="es-MX"/>
        </w:rPr>
        <w:t>icionalmente</w:t>
      </w:r>
      <w:r w:rsidRPr="00C25577">
        <w:rPr>
          <w:rFonts w:ascii="Calibri" w:eastAsia="ItemGlobalLigCon" w:hAnsi="Calibri" w:cs="Calibri"/>
          <w:sz w:val="22"/>
          <w:lang w:val="es-MX"/>
        </w:rPr>
        <w:t xml:space="preserve">, un solo clic llevará al personal de </w:t>
      </w:r>
      <w:r w:rsidR="003E5DB6">
        <w:rPr>
          <w:rFonts w:ascii="Calibri" w:eastAsia="ItemGlobalLigCon" w:hAnsi="Calibri" w:cs="Calibri"/>
          <w:sz w:val="22"/>
          <w:lang w:val="es-MX"/>
        </w:rPr>
        <w:t>ensamble</w:t>
      </w:r>
      <w:r w:rsidRPr="00C25577">
        <w:rPr>
          <w:rFonts w:ascii="Calibri" w:eastAsia="ItemGlobalLigCon" w:hAnsi="Calibri" w:cs="Calibri"/>
          <w:sz w:val="22"/>
          <w:lang w:val="es-MX"/>
        </w:rPr>
        <w:t xml:space="preserve"> a</w:t>
      </w:r>
      <w:r w:rsidR="003E5DB6">
        <w:rPr>
          <w:rFonts w:ascii="Calibri" w:eastAsia="ItemGlobalLigCon" w:hAnsi="Calibri" w:cs="Calibri"/>
          <w:sz w:val="22"/>
          <w:lang w:val="es-MX"/>
        </w:rPr>
        <w:t xml:space="preserve">l </w:t>
      </w:r>
      <w:hyperlink r:id="rId12" w:history="1">
        <w:r w:rsidR="003E5DB6" w:rsidRPr="00EE4104">
          <w:rPr>
            <w:rStyle w:val="Hyperlink"/>
            <w:rFonts w:ascii="Calibri" w:eastAsia="ItemGlobalLigCon" w:hAnsi="Calibri" w:cs="Calibri"/>
            <w:sz w:val="22"/>
            <w:lang w:val="es-MX"/>
          </w:rPr>
          <w:t>Engineeringtool</w:t>
        </w:r>
      </w:hyperlink>
      <w:r w:rsidR="003E5DB6">
        <w:rPr>
          <w:rFonts w:ascii="Calibri" w:eastAsia="ItemGlobalLigCon" w:hAnsi="Calibri" w:cs="Calibri"/>
          <w:sz w:val="22"/>
          <w:lang w:val="es-MX"/>
        </w:rPr>
        <w:t xml:space="preserve"> de item</w:t>
      </w:r>
      <w:r w:rsidRPr="00C25577">
        <w:rPr>
          <w:rFonts w:ascii="Calibri" w:eastAsia="ItemGlobalLigCon" w:hAnsi="Calibri" w:cs="Calibri"/>
          <w:sz w:val="22"/>
          <w:lang w:val="es-MX"/>
        </w:rPr>
        <w:t xml:space="preserve">, donde podrá realizar modificaciones. La información del catálogo sobre los componentes se encuentra en la ventana de propiedades de la herramienta. Además, la herramienta también proporciona los datos CAD y la documentación del proyecto listos para su descarga. Posteriormente, los proyectos pueden colocarse directamente en </w:t>
      </w:r>
      <w:r w:rsidR="003A6E23">
        <w:rPr>
          <w:rFonts w:ascii="Calibri" w:eastAsia="ItemGlobalLigCon" w:hAnsi="Calibri" w:cs="Calibri"/>
          <w:sz w:val="22"/>
          <w:lang w:val="es-MX"/>
        </w:rPr>
        <w:t>el carrito de</w:t>
      </w:r>
      <w:r w:rsidRPr="00C25577">
        <w:rPr>
          <w:rFonts w:ascii="Calibri" w:eastAsia="ItemGlobalLigCon" w:hAnsi="Calibri" w:cs="Calibri"/>
          <w:sz w:val="22"/>
          <w:lang w:val="es-MX"/>
        </w:rPr>
        <w:t xml:space="preserve"> compra si se requiere un pedido adicional o nuevo.</w:t>
      </w:r>
    </w:p>
    <w:p w14:paraId="6276A214" w14:textId="6F0185DA" w:rsidR="00F668F1" w:rsidRPr="00BB4A7C" w:rsidRDefault="00BB4A7C" w:rsidP="000558C7">
      <w:pPr>
        <w:spacing w:line="360" w:lineRule="auto"/>
        <w:jc w:val="both"/>
        <w:rPr>
          <w:rFonts w:ascii="Calibri" w:eastAsia="ItemGlobalLigCon" w:hAnsi="Calibri" w:cs="Calibri"/>
          <w:sz w:val="22"/>
          <w:szCs w:val="22"/>
          <w:lang w:val="es-MX"/>
        </w:rPr>
      </w:pPr>
      <w:r w:rsidRPr="00BB4A7C">
        <w:rPr>
          <w:rFonts w:ascii="Calibri" w:eastAsia="ItemGlobalLigCon" w:hAnsi="Calibri" w:cs="Calibri"/>
          <w:sz w:val="22"/>
          <w:lang w:val="es-MX"/>
        </w:rPr>
        <w:t xml:space="preserve">De este modo, toda la información sobre el proyecto y el producto está disponible digitalmente para que los usuarios puedan consultarla en cualquier momento del proceso. De este modo, </w:t>
      </w:r>
      <w:proofErr w:type="spellStart"/>
      <w:r w:rsidRPr="00BB4A7C">
        <w:rPr>
          <w:rFonts w:ascii="Calibri" w:eastAsia="ItemGlobalLigCon" w:hAnsi="Calibri" w:cs="Calibri"/>
          <w:sz w:val="22"/>
          <w:lang w:val="es-MX"/>
        </w:rPr>
        <w:t>Projectviewer</w:t>
      </w:r>
      <w:proofErr w:type="spellEnd"/>
      <w:r>
        <w:rPr>
          <w:rFonts w:ascii="Calibri" w:eastAsia="ItemGlobalLigCon" w:hAnsi="Calibri" w:cs="Calibri"/>
          <w:sz w:val="22"/>
          <w:lang w:val="es-MX"/>
        </w:rPr>
        <w:t xml:space="preserve"> de item</w:t>
      </w:r>
      <w:r w:rsidRPr="00BB4A7C">
        <w:rPr>
          <w:rFonts w:ascii="Calibri" w:eastAsia="ItemGlobalLigCon" w:hAnsi="Calibri" w:cs="Calibri"/>
          <w:sz w:val="22"/>
          <w:lang w:val="es-MX"/>
        </w:rPr>
        <w:t xml:space="preserve"> pone fin a la necesidad de adjuntar archivos por correo electrónico y a la lenta tarea de buscar información.</w:t>
      </w:r>
    </w:p>
    <w:p w14:paraId="535A1D27" w14:textId="77777777" w:rsidR="009506E2" w:rsidRPr="00BB4A7C" w:rsidRDefault="009506E2" w:rsidP="00F668F1">
      <w:pPr>
        <w:spacing w:line="360" w:lineRule="auto"/>
        <w:jc w:val="both"/>
        <w:rPr>
          <w:rFonts w:ascii="Calibri" w:eastAsia="ItemGlobalLigCon" w:hAnsi="Calibri" w:cs="Calibri"/>
          <w:sz w:val="22"/>
          <w:szCs w:val="22"/>
          <w:lang w:val="es-MX"/>
        </w:rPr>
      </w:pPr>
    </w:p>
    <w:p w14:paraId="7309BF9F" w14:textId="7CF9666E" w:rsidR="005520A7" w:rsidRPr="00BB4A7C" w:rsidRDefault="00BB4A7C" w:rsidP="00F668F1">
      <w:pPr>
        <w:spacing w:line="360" w:lineRule="auto"/>
        <w:jc w:val="both"/>
        <w:rPr>
          <w:rFonts w:ascii="Calibri" w:eastAsia="ItemGlobalLigCon" w:hAnsi="Calibri" w:cs="Calibri"/>
          <w:b/>
          <w:bCs/>
          <w:sz w:val="22"/>
          <w:szCs w:val="22"/>
          <w:lang w:val="es-MX"/>
        </w:rPr>
      </w:pPr>
      <w:r w:rsidRPr="00BB4A7C">
        <w:rPr>
          <w:rFonts w:ascii="Calibri" w:eastAsia="ItemGlobalLigCon" w:hAnsi="Calibri" w:cs="Calibri"/>
          <w:b/>
          <w:sz w:val="22"/>
          <w:lang w:val="es-MX"/>
        </w:rPr>
        <w:t xml:space="preserve">Termine las tareas de una manera más rápida con las </w:t>
      </w:r>
      <w:r>
        <w:rPr>
          <w:rFonts w:ascii="Calibri" w:eastAsia="ItemGlobalLigCon" w:hAnsi="Calibri" w:cs="Calibri"/>
          <w:b/>
          <w:sz w:val="22"/>
          <w:lang w:val="es-MX"/>
        </w:rPr>
        <w:t>guías de ensamble 3D</w:t>
      </w:r>
    </w:p>
    <w:p w14:paraId="77B683D0" w14:textId="4A7A6208" w:rsidR="0098102D" w:rsidRDefault="0098102D" w:rsidP="0098102D">
      <w:pPr>
        <w:spacing w:line="360" w:lineRule="auto"/>
        <w:jc w:val="both"/>
        <w:rPr>
          <w:rFonts w:ascii="Calibri" w:eastAsia="ItemGlobalLigCon" w:hAnsi="Calibri" w:cs="Calibri"/>
          <w:sz w:val="22"/>
          <w:lang w:val="es-MX"/>
        </w:rPr>
      </w:pPr>
      <w:r w:rsidRPr="0098102D">
        <w:rPr>
          <w:rFonts w:ascii="Calibri" w:eastAsia="ItemGlobalLigCon" w:hAnsi="Calibri" w:cs="Calibri"/>
          <w:sz w:val="22"/>
          <w:lang w:val="es-MX"/>
        </w:rPr>
        <w:t xml:space="preserve">El personal de </w:t>
      </w:r>
      <w:r>
        <w:rPr>
          <w:rFonts w:ascii="Calibri" w:eastAsia="ItemGlobalLigCon" w:hAnsi="Calibri" w:cs="Calibri"/>
          <w:sz w:val="22"/>
          <w:lang w:val="es-MX"/>
        </w:rPr>
        <w:t>ensamble</w:t>
      </w:r>
      <w:r w:rsidRPr="0098102D">
        <w:rPr>
          <w:rFonts w:ascii="Calibri" w:eastAsia="ItemGlobalLigCon" w:hAnsi="Calibri" w:cs="Calibri"/>
          <w:sz w:val="22"/>
          <w:lang w:val="es-MX"/>
        </w:rPr>
        <w:t xml:space="preserve"> ya no tiene que conocer todos los detalles de cada componente. En su lugar, pueden ponerse a trabajar directamente con la guía animada. La herramienta l</w:t>
      </w:r>
      <w:r>
        <w:rPr>
          <w:rFonts w:ascii="Calibri" w:eastAsia="ItemGlobalLigCon" w:hAnsi="Calibri" w:cs="Calibri"/>
          <w:sz w:val="22"/>
          <w:lang w:val="es-MX"/>
        </w:rPr>
        <w:t>o</w:t>
      </w:r>
      <w:r w:rsidRPr="0098102D">
        <w:rPr>
          <w:rFonts w:ascii="Calibri" w:eastAsia="ItemGlobalLigCon" w:hAnsi="Calibri" w:cs="Calibri"/>
          <w:sz w:val="22"/>
          <w:lang w:val="es-MX"/>
        </w:rPr>
        <w:t xml:space="preserve">s lleva a través del </w:t>
      </w:r>
      <w:r>
        <w:rPr>
          <w:rFonts w:ascii="Calibri" w:eastAsia="ItemGlobalLigCon" w:hAnsi="Calibri" w:cs="Calibri"/>
          <w:sz w:val="22"/>
          <w:lang w:val="es-MX"/>
        </w:rPr>
        <w:t>ensamble</w:t>
      </w:r>
      <w:r w:rsidRPr="0098102D">
        <w:rPr>
          <w:rFonts w:ascii="Calibri" w:eastAsia="ItemGlobalLigCon" w:hAnsi="Calibri" w:cs="Calibri"/>
          <w:sz w:val="22"/>
          <w:lang w:val="es-MX"/>
        </w:rPr>
        <w:t xml:space="preserve"> de la construcción paso a paso. Cada paso de la guía puede verse tantas veces como sea necesario.</w:t>
      </w:r>
      <w:r>
        <w:rPr>
          <w:rFonts w:ascii="Calibri" w:eastAsia="ItemGlobalLigCon" w:hAnsi="Calibri" w:cs="Calibri"/>
          <w:sz w:val="22"/>
          <w:lang w:val="es-MX"/>
        </w:rPr>
        <w:t xml:space="preserve"> </w:t>
      </w:r>
      <w:r w:rsidRPr="0098102D">
        <w:rPr>
          <w:rFonts w:ascii="Calibri" w:eastAsia="ItemGlobalLigCon" w:hAnsi="Calibri" w:cs="Calibri"/>
          <w:sz w:val="22"/>
          <w:lang w:val="es-MX"/>
        </w:rPr>
        <w:t xml:space="preserve">Al hacer clic en "Guía de </w:t>
      </w:r>
      <w:r>
        <w:rPr>
          <w:rFonts w:ascii="Calibri" w:eastAsia="ItemGlobalLigCon" w:hAnsi="Calibri" w:cs="Calibri"/>
          <w:sz w:val="22"/>
          <w:lang w:val="es-MX"/>
        </w:rPr>
        <w:t>ensamble</w:t>
      </w:r>
      <w:r w:rsidRPr="0098102D">
        <w:rPr>
          <w:rFonts w:ascii="Calibri" w:eastAsia="ItemGlobalLigCon" w:hAnsi="Calibri" w:cs="Calibri"/>
          <w:sz w:val="22"/>
          <w:lang w:val="es-MX"/>
        </w:rPr>
        <w:t>",</w:t>
      </w:r>
      <w:r>
        <w:rPr>
          <w:rFonts w:ascii="Calibri" w:eastAsia="ItemGlobalLigCon" w:hAnsi="Calibri" w:cs="Calibri"/>
          <w:sz w:val="22"/>
          <w:lang w:val="es-MX"/>
        </w:rPr>
        <w:t xml:space="preserve"> el</w:t>
      </w:r>
      <w:r w:rsidRPr="0098102D">
        <w:rPr>
          <w:rFonts w:ascii="Calibri" w:eastAsia="ItemGlobalLigCon" w:hAnsi="Calibri" w:cs="Calibri"/>
          <w:sz w:val="22"/>
          <w:lang w:val="es-MX"/>
        </w:rPr>
        <w:t xml:space="preserve"> </w:t>
      </w:r>
      <w:proofErr w:type="spellStart"/>
      <w:r w:rsidRPr="0098102D">
        <w:rPr>
          <w:rFonts w:ascii="Calibri" w:eastAsia="ItemGlobalLigCon" w:hAnsi="Calibri" w:cs="Calibri"/>
          <w:sz w:val="22"/>
          <w:lang w:val="es-MX"/>
        </w:rPr>
        <w:t>Projectviewer</w:t>
      </w:r>
      <w:proofErr w:type="spellEnd"/>
      <w:r w:rsidRPr="0098102D">
        <w:rPr>
          <w:rFonts w:ascii="Calibri" w:eastAsia="ItemGlobalLigCon" w:hAnsi="Calibri" w:cs="Calibri"/>
          <w:sz w:val="22"/>
          <w:lang w:val="es-MX"/>
        </w:rPr>
        <w:t xml:space="preserve"> calcula la secuencia de </w:t>
      </w:r>
      <w:r>
        <w:rPr>
          <w:rFonts w:ascii="Calibri" w:eastAsia="ItemGlobalLigCon" w:hAnsi="Calibri" w:cs="Calibri"/>
          <w:sz w:val="22"/>
          <w:lang w:val="es-MX"/>
        </w:rPr>
        <w:t>ensamble</w:t>
      </w:r>
      <w:r w:rsidRPr="0098102D">
        <w:rPr>
          <w:rFonts w:ascii="Calibri" w:eastAsia="ItemGlobalLigCon" w:hAnsi="Calibri" w:cs="Calibri"/>
          <w:sz w:val="22"/>
          <w:lang w:val="es-MX"/>
        </w:rPr>
        <w:t xml:space="preserve"> ideal y anima el proceso de </w:t>
      </w:r>
      <w:r>
        <w:rPr>
          <w:rFonts w:ascii="Calibri" w:eastAsia="ItemGlobalLigCon" w:hAnsi="Calibri" w:cs="Calibri"/>
          <w:sz w:val="22"/>
          <w:lang w:val="es-MX"/>
        </w:rPr>
        <w:t>ensamble</w:t>
      </w:r>
      <w:r w:rsidRPr="0098102D">
        <w:rPr>
          <w:rFonts w:ascii="Calibri" w:eastAsia="ItemGlobalLigCon" w:hAnsi="Calibri" w:cs="Calibri"/>
          <w:sz w:val="22"/>
          <w:lang w:val="es-MX"/>
        </w:rPr>
        <w:t xml:space="preserve"> en pocos segundos. Utiliza las propiedades de todos los componentes como base para generar la secuencia óptima. Esta secuencia es una sugerencia basada en los datos. Sin embargo, trabajar en un orden diferente </w:t>
      </w:r>
      <w:r w:rsidRPr="0098102D">
        <w:rPr>
          <w:rFonts w:ascii="Calibri" w:eastAsia="ItemGlobalLigCon" w:hAnsi="Calibri" w:cs="Calibri"/>
          <w:sz w:val="22"/>
          <w:lang w:val="es-MX"/>
        </w:rPr>
        <w:lastRenderedPageBreak/>
        <w:t xml:space="preserve">también podría ser perfectamente correcto. "Los cálculos también tienen en cuenta que algunos </w:t>
      </w:r>
      <w:hyperlink r:id="rId13" w:history="1">
        <w:r w:rsidRPr="00EE4104">
          <w:rPr>
            <w:rStyle w:val="Hyperlink"/>
            <w:rFonts w:ascii="Calibri" w:eastAsia="ItemGlobalLigCon" w:hAnsi="Calibri" w:cs="Calibri"/>
            <w:sz w:val="22"/>
            <w:lang w:val="es-MX"/>
          </w:rPr>
          <w:t xml:space="preserve">tipos de </w:t>
        </w:r>
        <w:r w:rsidR="00EE4104" w:rsidRPr="00EE4104">
          <w:rPr>
            <w:rStyle w:val="Hyperlink"/>
            <w:rFonts w:ascii="Calibri" w:eastAsia="ItemGlobalLigCon" w:hAnsi="Calibri" w:cs="Calibri"/>
            <w:sz w:val="22"/>
            <w:lang w:val="es-MX"/>
          </w:rPr>
          <w:t>uniones</w:t>
        </w:r>
      </w:hyperlink>
      <w:r w:rsidRPr="0098102D">
        <w:rPr>
          <w:rFonts w:ascii="Calibri" w:eastAsia="ItemGlobalLigCon" w:hAnsi="Calibri" w:cs="Calibri"/>
          <w:sz w:val="22"/>
          <w:lang w:val="es-MX"/>
        </w:rPr>
        <w:t xml:space="preserve"> suponen un obstáculo debido a sus propiedades. Por ejemplo, algunos elementos de </w:t>
      </w:r>
      <w:r>
        <w:rPr>
          <w:rFonts w:ascii="Calibri" w:eastAsia="ItemGlobalLigCon" w:hAnsi="Calibri" w:cs="Calibri"/>
          <w:sz w:val="22"/>
          <w:lang w:val="es-MX"/>
        </w:rPr>
        <w:t>unión</w:t>
      </w:r>
      <w:r w:rsidRPr="0098102D">
        <w:rPr>
          <w:rFonts w:ascii="Calibri" w:eastAsia="ItemGlobalLigCon" w:hAnsi="Calibri" w:cs="Calibri"/>
          <w:sz w:val="22"/>
          <w:lang w:val="es-MX"/>
        </w:rPr>
        <w:t xml:space="preserve"> se introducen en la ranura y otros se colocan con tuercas de ranura en T. Esto debe tenerse en cuenta en la secuencia de</w:t>
      </w:r>
      <w:r>
        <w:rPr>
          <w:rFonts w:ascii="Calibri" w:eastAsia="ItemGlobalLigCon" w:hAnsi="Calibri" w:cs="Calibri"/>
          <w:sz w:val="22"/>
          <w:lang w:val="es-MX"/>
        </w:rPr>
        <w:t xml:space="preserve"> ensamble</w:t>
      </w:r>
      <w:r w:rsidRPr="0098102D">
        <w:rPr>
          <w:rFonts w:ascii="Calibri" w:eastAsia="ItemGlobalLigCon" w:hAnsi="Calibri" w:cs="Calibri"/>
          <w:sz w:val="22"/>
          <w:lang w:val="es-MX"/>
        </w:rPr>
        <w:t xml:space="preserve"> y se tiene en cuenta automáticamente en la guía de </w:t>
      </w:r>
      <w:r>
        <w:rPr>
          <w:rFonts w:ascii="Calibri" w:eastAsia="ItemGlobalLigCon" w:hAnsi="Calibri" w:cs="Calibri"/>
          <w:sz w:val="22"/>
          <w:lang w:val="es-MX"/>
        </w:rPr>
        <w:t>ensamble</w:t>
      </w:r>
      <w:r w:rsidRPr="0098102D">
        <w:rPr>
          <w:rFonts w:ascii="Calibri" w:eastAsia="ItemGlobalLigCon" w:hAnsi="Calibri" w:cs="Calibri"/>
          <w:sz w:val="22"/>
          <w:lang w:val="es-MX"/>
        </w:rPr>
        <w:t>", explica Christian Thiel, director de producto y experto en herramientas en línea de item.</w:t>
      </w:r>
    </w:p>
    <w:p w14:paraId="1F1A27D4" w14:textId="5C4B30ED" w:rsidR="000558C7" w:rsidRDefault="0098102D" w:rsidP="00311B91">
      <w:pPr>
        <w:spacing w:line="360" w:lineRule="auto"/>
        <w:jc w:val="both"/>
        <w:rPr>
          <w:rFonts w:ascii="Calibri" w:eastAsia="ItemGlobalLigCon" w:hAnsi="Calibri" w:cs="Calibri"/>
          <w:sz w:val="22"/>
          <w:lang w:val="es-MX"/>
        </w:rPr>
      </w:pPr>
      <w:r w:rsidRPr="0098102D">
        <w:rPr>
          <w:rFonts w:ascii="Calibri" w:eastAsia="ItemGlobalLigCon" w:hAnsi="Calibri" w:cs="Calibri"/>
          <w:sz w:val="22"/>
          <w:lang w:val="es-MX"/>
        </w:rPr>
        <w:t xml:space="preserve">Todos los participantes en el proyecto pueden acceder digitalmente al paquete de información, incluida la guía de </w:t>
      </w:r>
      <w:r>
        <w:rPr>
          <w:rFonts w:ascii="Calibri" w:eastAsia="ItemGlobalLigCon" w:hAnsi="Calibri" w:cs="Calibri"/>
          <w:sz w:val="22"/>
          <w:lang w:val="es-MX"/>
        </w:rPr>
        <w:t>ensamble</w:t>
      </w:r>
      <w:r w:rsidRPr="0098102D">
        <w:rPr>
          <w:rFonts w:ascii="Calibri" w:eastAsia="ItemGlobalLigCon" w:hAnsi="Calibri" w:cs="Calibri"/>
          <w:sz w:val="22"/>
          <w:lang w:val="es-MX"/>
        </w:rPr>
        <w:t xml:space="preserve"> en 3D asociada, en cualquier momento utilizando el número de artículo </w:t>
      </w:r>
      <w:proofErr w:type="spellStart"/>
      <w:r w:rsidRPr="0098102D">
        <w:rPr>
          <w:rFonts w:ascii="Calibri" w:eastAsia="ItemGlobalLigCon" w:hAnsi="Calibri" w:cs="Calibri"/>
          <w:sz w:val="22"/>
          <w:lang w:val="es-MX"/>
        </w:rPr>
        <w:t>Cx</w:t>
      </w:r>
      <w:proofErr w:type="spellEnd"/>
      <w:r w:rsidRPr="0098102D">
        <w:rPr>
          <w:rFonts w:ascii="Calibri" w:eastAsia="ItemGlobalLigCon" w:hAnsi="Calibri" w:cs="Calibri"/>
          <w:sz w:val="22"/>
          <w:lang w:val="es-MX"/>
        </w:rPr>
        <w:t xml:space="preserve"> o el código QR correspondiente. "Esta solución reduce considerablemente el tiempo necesario para el </w:t>
      </w:r>
      <w:r>
        <w:rPr>
          <w:rFonts w:ascii="Calibri" w:eastAsia="ItemGlobalLigCon" w:hAnsi="Calibri" w:cs="Calibri"/>
          <w:sz w:val="22"/>
          <w:lang w:val="es-MX"/>
        </w:rPr>
        <w:t>ensamble</w:t>
      </w:r>
      <w:r w:rsidRPr="0098102D">
        <w:rPr>
          <w:rFonts w:ascii="Calibri" w:eastAsia="ItemGlobalLigCon" w:hAnsi="Calibri" w:cs="Calibri"/>
          <w:sz w:val="22"/>
          <w:lang w:val="es-MX"/>
        </w:rPr>
        <w:t xml:space="preserve"> de las construcciones. Estamos seguros de que representa otro </w:t>
      </w:r>
      <w:r>
        <w:rPr>
          <w:rFonts w:ascii="Calibri" w:eastAsia="ItemGlobalLigCon" w:hAnsi="Calibri" w:cs="Calibri"/>
          <w:sz w:val="22"/>
          <w:lang w:val="es-MX"/>
        </w:rPr>
        <w:t>logro</w:t>
      </w:r>
      <w:r w:rsidRPr="0098102D">
        <w:rPr>
          <w:rFonts w:ascii="Calibri" w:eastAsia="ItemGlobalLigCon" w:hAnsi="Calibri" w:cs="Calibri"/>
          <w:sz w:val="22"/>
          <w:lang w:val="es-MX"/>
        </w:rPr>
        <w:t xml:space="preserve"> en la digitalización de la ingeniería", añade Thiel.</w:t>
      </w:r>
    </w:p>
    <w:p w14:paraId="71BBE90F" w14:textId="77777777" w:rsidR="0098102D" w:rsidRPr="0098102D" w:rsidRDefault="0098102D" w:rsidP="00311B91">
      <w:pPr>
        <w:spacing w:line="360" w:lineRule="auto"/>
        <w:jc w:val="both"/>
        <w:rPr>
          <w:rFonts w:ascii="Calibri" w:eastAsia="ItemGlobalLigCon" w:hAnsi="Calibri" w:cs="Calibri"/>
          <w:sz w:val="22"/>
          <w:szCs w:val="22"/>
          <w:lang w:val="es-MX"/>
        </w:rPr>
      </w:pPr>
    </w:p>
    <w:p w14:paraId="0EDBF8C7" w14:textId="57BDBE35" w:rsidR="00311B91" w:rsidRPr="000558C7" w:rsidRDefault="00311B91" w:rsidP="00311B91">
      <w:pPr>
        <w:spacing w:line="360" w:lineRule="auto"/>
        <w:jc w:val="both"/>
        <w:rPr>
          <w:rFonts w:ascii="Calibri" w:eastAsia="ItemGlobalLigCon" w:hAnsi="Calibri" w:cs="Calibri"/>
          <w:sz w:val="22"/>
          <w:szCs w:val="18"/>
        </w:rPr>
      </w:pPr>
      <w:r w:rsidRPr="000558C7">
        <w:rPr>
          <w:rFonts w:ascii="Calibri" w:eastAsia="ItemGlobalLigCon" w:hAnsi="Calibri" w:cs="Calibri"/>
          <w:b/>
          <w:sz w:val="22"/>
        </w:rPr>
        <w:t>Length:</w:t>
      </w:r>
      <w:r w:rsidRPr="000558C7">
        <w:rPr>
          <w:rFonts w:ascii="Calibri" w:eastAsia="ItemGlobalLigCon" w:hAnsi="Calibri" w:cs="Calibri"/>
          <w:sz w:val="22"/>
        </w:rPr>
        <w:t xml:space="preserve"> </w:t>
      </w:r>
      <w:r w:rsidRPr="000558C7">
        <w:rPr>
          <w:rFonts w:ascii="Calibri" w:eastAsia="ItemGlobalLigCon" w:hAnsi="Calibri" w:cs="Calibri"/>
          <w:sz w:val="22"/>
        </w:rPr>
        <w:tab/>
      </w:r>
      <w:r w:rsidR="00B35D6A">
        <w:rPr>
          <w:rFonts w:ascii="Calibri" w:eastAsia="ItemGlobalLigCon" w:hAnsi="Calibri" w:cs="Calibri"/>
          <w:sz w:val="22"/>
        </w:rPr>
        <w:t>5,514</w:t>
      </w:r>
      <w:r w:rsidRPr="000558C7">
        <w:rPr>
          <w:rFonts w:ascii="Calibri" w:eastAsia="ItemGlobalLigCon" w:hAnsi="Calibri" w:cs="Calibri"/>
          <w:sz w:val="22"/>
        </w:rPr>
        <w:t xml:space="preserve"> characters (including spaces)</w:t>
      </w:r>
    </w:p>
    <w:p w14:paraId="27E3972D" w14:textId="3AD9FBA0" w:rsidR="00311B91" w:rsidRPr="000558C7" w:rsidRDefault="00311B91" w:rsidP="00311B91">
      <w:pPr>
        <w:spacing w:line="360" w:lineRule="auto"/>
        <w:jc w:val="both"/>
        <w:rPr>
          <w:rFonts w:ascii="Calibri" w:eastAsia="ItemGlobalLigCon" w:hAnsi="Calibri" w:cs="Calibri"/>
          <w:sz w:val="22"/>
          <w:szCs w:val="18"/>
        </w:rPr>
      </w:pPr>
      <w:r w:rsidRPr="000558C7">
        <w:rPr>
          <w:rFonts w:ascii="Calibri" w:eastAsia="ItemGlobalLigCon" w:hAnsi="Calibri" w:cs="Calibri"/>
          <w:b/>
          <w:sz w:val="22"/>
        </w:rPr>
        <w:t>Date:</w:t>
      </w:r>
      <w:r w:rsidRPr="000558C7">
        <w:rPr>
          <w:rFonts w:ascii="Calibri" w:eastAsia="ItemGlobalLigCon" w:hAnsi="Calibri" w:cs="Calibri"/>
          <w:sz w:val="22"/>
        </w:rPr>
        <w:t xml:space="preserve"> </w:t>
      </w:r>
      <w:r w:rsidRPr="000558C7">
        <w:rPr>
          <w:rFonts w:ascii="Calibri" w:eastAsia="ItemGlobalLigCon" w:hAnsi="Calibri" w:cs="Calibri"/>
          <w:sz w:val="22"/>
        </w:rPr>
        <w:tab/>
      </w:r>
      <w:r w:rsidR="00082A3B" w:rsidRPr="000558C7">
        <w:rPr>
          <w:rFonts w:ascii="Calibri" w:eastAsia="ItemGlobalLigCon" w:hAnsi="Calibri" w:cs="Calibri"/>
          <w:sz w:val="22"/>
        </w:rPr>
        <w:tab/>
      </w:r>
      <w:r w:rsidR="002024B7" w:rsidRPr="000558C7">
        <w:rPr>
          <w:rFonts w:ascii="Calibri" w:eastAsia="ItemGlobalLigCon" w:hAnsi="Calibri" w:cs="Calibri"/>
          <w:sz w:val="22"/>
        </w:rPr>
        <w:t>3.1 2022</w:t>
      </w:r>
    </w:p>
    <w:p w14:paraId="612B6B9E" w14:textId="77777777" w:rsidR="00311B91" w:rsidRPr="000558C7" w:rsidRDefault="00311B91" w:rsidP="000558C7">
      <w:pPr>
        <w:jc w:val="both"/>
        <w:rPr>
          <w:rFonts w:ascii="Calibri" w:eastAsia="ItemGlobalLigCon" w:hAnsi="Calibri" w:cs="Calibri"/>
          <w:sz w:val="22"/>
          <w:szCs w:val="18"/>
          <w:lang w:eastAsia="en-US"/>
        </w:rPr>
      </w:pPr>
    </w:p>
    <w:p w14:paraId="59CC772C" w14:textId="292C12F4" w:rsidR="00311B91" w:rsidRPr="000558C7" w:rsidRDefault="00311B91" w:rsidP="003E1781">
      <w:pPr>
        <w:spacing w:line="360" w:lineRule="auto"/>
        <w:ind w:left="1415" w:hanging="1415"/>
        <w:jc w:val="both"/>
        <w:rPr>
          <w:rFonts w:ascii="Calibri" w:eastAsia="ItemGlobalLigCon" w:hAnsi="Calibri" w:cs="Calibri"/>
          <w:sz w:val="22"/>
          <w:szCs w:val="18"/>
        </w:rPr>
      </w:pPr>
      <w:r w:rsidRPr="000558C7">
        <w:rPr>
          <w:rFonts w:ascii="Calibri" w:eastAsia="ItemGlobalLigCon" w:hAnsi="Calibri" w:cs="Calibri"/>
          <w:b/>
          <w:sz w:val="22"/>
        </w:rPr>
        <w:t xml:space="preserve">Photos: </w:t>
      </w:r>
      <w:r w:rsidRPr="000558C7">
        <w:rPr>
          <w:rFonts w:ascii="Calibri" w:eastAsia="ItemGlobalLigCon" w:hAnsi="Calibri" w:cs="Calibri"/>
          <w:b/>
          <w:sz w:val="22"/>
        </w:rPr>
        <w:tab/>
        <w:t>2 (source: item)</w:t>
      </w:r>
    </w:p>
    <w:p w14:paraId="1404A69B" w14:textId="77777777" w:rsidR="00311B91" w:rsidRPr="000558C7" w:rsidRDefault="00311B91" w:rsidP="000558C7">
      <w:pPr>
        <w:jc w:val="both"/>
        <w:rPr>
          <w:rFonts w:ascii="Calibri" w:eastAsia="ItemGlobalLigCon" w:hAnsi="Calibri" w:cs="Calibri"/>
          <w:bCs/>
          <w:sz w:val="22"/>
          <w:szCs w:val="18"/>
          <w:lang w:eastAsia="en-US"/>
        </w:rPr>
      </w:pPr>
    </w:p>
    <w:p w14:paraId="11785710" w14:textId="6ED6F9A7" w:rsidR="00311B91" w:rsidRPr="00EE4104" w:rsidRDefault="00471FBF" w:rsidP="00EE62E9">
      <w:pPr>
        <w:spacing w:line="360" w:lineRule="auto"/>
        <w:jc w:val="both"/>
        <w:rPr>
          <w:rFonts w:ascii="Calibri" w:eastAsia="ItemGlobalLigCon" w:hAnsi="Calibri" w:cs="Calibri"/>
          <w:bCs/>
          <w:sz w:val="22"/>
          <w:szCs w:val="22"/>
          <w:lang w:val="es-MX"/>
        </w:rPr>
      </w:pPr>
      <w:proofErr w:type="spellStart"/>
      <w:r w:rsidRPr="00EE4104">
        <w:rPr>
          <w:rFonts w:ascii="Calibri" w:eastAsia="ItemGlobalLigCon" w:hAnsi="Calibri" w:cs="Calibri"/>
          <w:bCs/>
          <w:sz w:val="22"/>
          <w:lang w:val="es-MX"/>
        </w:rPr>
        <w:t>Caption</w:t>
      </w:r>
      <w:proofErr w:type="spellEnd"/>
      <w:r w:rsidRPr="00EE4104">
        <w:rPr>
          <w:rFonts w:ascii="Calibri" w:eastAsia="ItemGlobalLigCon" w:hAnsi="Calibri" w:cs="Calibri"/>
          <w:bCs/>
          <w:sz w:val="22"/>
          <w:lang w:val="es-MX"/>
        </w:rPr>
        <w:t xml:space="preserve"> 1: </w:t>
      </w:r>
      <w:r w:rsidR="00EE4104" w:rsidRPr="00EE4104">
        <w:rPr>
          <w:rFonts w:ascii="Calibri" w:eastAsia="ItemGlobalRegCon" w:hAnsi="Calibri" w:cs="Calibri"/>
          <w:bCs/>
          <w:sz w:val="22"/>
          <w:lang w:val="es-MX"/>
        </w:rPr>
        <w:t>A partir de ahora, las animaciones simplificarán el ensamble de las construcciones desde el Engineeringtool de item</w:t>
      </w:r>
      <w:r w:rsidRPr="00EE4104">
        <w:rPr>
          <w:rFonts w:ascii="Calibri" w:eastAsia="ItemGlobalLigCon" w:hAnsi="Calibri" w:cs="Calibri"/>
          <w:bCs/>
          <w:sz w:val="22"/>
          <w:lang w:val="es-MX"/>
        </w:rPr>
        <w:t>.</w:t>
      </w:r>
    </w:p>
    <w:p w14:paraId="1A0F62C0" w14:textId="77777777" w:rsidR="00B17BB9" w:rsidRPr="00EE4104" w:rsidRDefault="00B17BB9" w:rsidP="000558C7">
      <w:pPr>
        <w:jc w:val="both"/>
        <w:rPr>
          <w:rFonts w:ascii="Calibri" w:eastAsia="ItemGlobalLigCon" w:hAnsi="Calibri" w:cs="Calibri"/>
          <w:bCs/>
          <w:sz w:val="22"/>
          <w:szCs w:val="18"/>
          <w:lang w:val="es-MX" w:eastAsia="en-US"/>
        </w:rPr>
      </w:pPr>
    </w:p>
    <w:p w14:paraId="39BE7B6E" w14:textId="761C1795" w:rsidR="00217574" w:rsidRPr="00EE4104" w:rsidRDefault="00B17BB9" w:rsidP="000558C7">
      <w:pPr>
        <w:spacing w:after="240" w:line="360" w:lineRule="auto"/>
        <w:jc w:val="both"/>
        <w:rPr>
          <w:rFonts w:ascii="Calibri" w:eastAsia="ItemGlobalLigCon" w:hAnsi="Calibri" w:cs="Calibri"/>
          <w:bCs/>
          <w:color w:val="000000"/>
          <w:sz w:val="22"/>
          <w:szCs w:val="22"/>
          <w:lang w:val="es-MX"/>
        </w:rPr>
      </w:pPr>
      <w:proofErr w:type="spellStart"/>
      <w:r w:rsidRPr="00EE4104">
        <w:rPr>
          <w:rFonts w:ascii="Calibri" w:eastAsia="ItemGlobalLigCon" w:hAnsi="Calibri" w:cs="Calibri"/>
          <w:bCs/>
          <w:sz w:val="22"/>
          <w:lang w:val="es-MX"/>
        </w:rPr>
        <w:t>Caption</w:t>
      </w:r>
      <w:proofErr w:type="spellEnd"/>
      <w:r w:rsidRPr="00EE4104">
        <w:rPr>
          <w:rFonts w:ascii="Calibri" w:eastAsia="ItemGlobalLigCon" w:hAnsi="Calibri" w:cs="Calibri"/>
          <w:bCs/>
          <w:sz w:val="22"/>
          <w:lang w:val="es-MX"/>
        </w:rPr>
        <w:t xml:space="preserve"> 2: </w:t>
      </w:r>
      <w:r w:rsidR="00EE4104" w:rsidRPr="00EE4104">
        <w:rPr>
          <w:rFonts w:ascii="Calibri" w:eastAsia="ItemGlobalLigCon" w:hAnsi="Calibri" w:cs="Calibri"/>
          <w:bCs/>
          <w:sz w:val="22"/>
          <w:lang w:val="es-MX"/>
        </w:rPr>
        <w:t>La guía de ensamble 3D muestra el proceso de ensamble de la construcción</w:t>
      </w:r>
      <w:r w:rsidR="00EE4104">
        <w:rPr>
          <w:rFonts w:ascii="Calibri" w:eastAsia="ItemGlobalLigCon" w:hAnsi="Calibri" w:cs="Calibri"/>
          <w:bCs/>
          <w:sz w:val="22"/>
          <w:lang w:val="es-MX"/>
        </w:rPr>
        <w:t xml:space="preserve"> paso a paso. Cada paso de la guía puede verse tantas veces como sea necesari</w:t>
      </w:r>
      <w:r w:rsidR="00B35D6A">
        <w:rPr>
          <w:rFonts w:ascii="Calibri" w:eastAsia="ItemGlobalLigCon" w:hAnsi="Calibri" w:cs="Calibri"/>
          <w:bCs/>
          <w:sz w:val="22"/>
          <w:lang w:val="es-MX"/>
        </w:rPr>
        <w:t>o</w:t>
      </w:r>
      <w:r w:rsidRPr="00EE4104">
        <w:rPr>
          <w:rFonts w:ascii="Calibri" w:eastAsia="ItemGlobalLigCon" w:hAnsi="Calibri" w:cs="Calibri"/>
          <w:bCs/>
          <w:sz w:val="22"/>
          <w:lang w:val="es-MX"/>
        </w:rPr>
        <w:t>.</w:t>
      </w:r>
    </w:p>
    <w:p w14:paraId="65DD371C" w14:textId="2E05D1CF" w:rsidR="00311B91" w:rsidRPr="0098102D" w:rsidRDefault="0098102D" w:rsidP="00311B91">
      <w:pPr>
        <w:spacing w:line="360" w:lineRule="auto"/>
        <w:jc w:val="both"/>
        <w:rPr>
          <w:rFonts w:ascii="Calibri" w:eastAsia="ItemGlobalLigCon" w:hAnsi="Calibri" w:cs="Calibri"/>
          <w:b/>
          <w:bCs/>
          <w:sz w:val="18"/>
          <w:lang w:val="es-MX"/>
        </w:rPr>
      </w:pPr>
      <w:r w:rsidRPr="0098102D">
        <w:rPr>
          <w:rFonts w:ascii="Calibri" w:eastAsia="ItemGlobalLigCon" w:hAnsi="Calibri" w:cs="Calibri"/>
          <w:b/>
          <w:sz w:val="18"/>
          <w:lang w:val="es-MX"/>
        </w:rPr>
        <w:t>Acerca de</w:t>
      </w:r>
      <w:r w:rsidR="00311B91" w:rsidRPr="0098102D">
        <w:rPr>
          <w:rFonts w:ascii="Calibri" w:eastAsia="ItemGlobalLigCon" w:hAnsi="Calibri" w:cs="Calibri"/>
          <w:b/>
          <w:sz w:val="18"/>
          <w:lang w:val="es-MX"/>
        </w:rPr>
        <w:t xml:space="preserve"> item </w:t>
      </w:r>
    </w:p>
    <w:p w14:paraId="565954B4" w14:textId="4711B365" w:rsidR="0098102D" w:rsidRDefault="0098102D" w:rsidP="0098102D">
      <w:pPr>
        <w:autoSpaceDE w:val="0"/>
        <w:autoSpaceDN w:val="0"/>
        <w:adjustRightInd w:val="0"/>
        <w:jc w:val="both"/>
        <w:rPr>
          <w:rFonts w:asciiTheme="minorHAnsi" w:eastAsia="ItemGlobalLigCon" w:hAnsiTheme="minorHAnsi" w:cstheme="minorHAnsi"/>
          <w:sz w:val="22"/>
          <w:szCs w:val="22"/>
          <w:lang w:val="es-MX"/>
        </w:rPr>
      </w:pPr>
      <w:r w:rsidRPr="0098102D">
        <w:rPr>
          <w:rFonts w:asciiTheme="minorHAnsi" w:eastAsia="ItemGlobalLigCon" w:hAnsiTheme="minorHAnsi" w:cstheme="minorHAnsi"/>
          <w:sz w:val="22"/>
          <w:szCs w:val="22"/>
          <w:lang w:val="es-MX"/>
        </w:rPr>
        <w:t>item es el pionero y líder del mercado mundial en la construcción</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de sistemas para</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aplicaciones industriales. Ha estado diseñando</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y comercializando soluciones de construcción para maquinaria,</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instalaciones y plantas desde 1976. El portafolio de productos</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comprende más de 4. 000 componentes de alta calidad diseñados</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para su uso en bases de máquinas, esas de trabajo, soluciones</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de automatización y aplicaciones de producción lean. Los empleados</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altamente cualificados trabajan día a día para desarrollar soluciones</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innovadoras para la ingeniería mecánica de vanguardia.</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item fue fundado en 1976 en Solingen, Alemania.</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La sede estadounidense se estableció en 2007 en Hagerstown</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(Maryland). Alrededor de 800</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empleados en 18 oficinas e instalaciones</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de distribución en los Estados Unidos, Canadá y</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México se aseguran de que la empresa esté siempre cerca de los</w:t>
      </w:r>
      <w:r>
        <w:rPr>
          <w:rFonts w:asciiTheme="minorHAnsi" w:eastAsia="ItemGlobalLigCon" w:hAnsiTheme="minorHAnsi" w:cstheme="minorHAnsi"/>
          <w:sz w:val="22"/>
          <w:szCs w:val="22"/>
          <w:lang w:val="es-MX"/>
        </w:rPr>
        <w:t xml:space="preserve"> </w:t>
      </w:r>
      <w:r w:rsidRPr="0098102D">
        <w:rPr>
          <w:rFonts w:asciiTheme="minorHAnsi" w:eastAsia="ItemGlobalLigCon" w:hAnsiTheme="minorHAnsi" w:cstheme="minorHAnsi"/>
          <w:sz w:val="22"/>
          <w:szCs w:val="22"/>
          <w:lang w:val="es-MX"/>
        </w:rPr>
        <w:t>clientes. Ingeniería alemana con representación local.</w:t>
      </w:r>
    </w:p>
    <w:p w14:paraId="0D1C0DA6" w14:textId="77777777" w:rsidR="0098102D" w:rsidRPr="0098102D" w:rsidRDefault="0098102D" w:rsidP="0098102D">
      <w:pPr>
        <w:autoSpaceDE w:val="0"/>
        <w:autoSpaceDN w:val="0"/>
        <w:adjustRightInd w:val="0"/>
        <w:rPr>
          <w:rFonts w:asciiTheme="minorHAnsi" w:eastAsia="ItemGlobalLigCon" w:hAnsiTheme="minorHAnsi" w:cstheme="minorHAnsi"/>
          <w:sz w:val="22"/>
          <w:szCs w:val="22"/>
          <w:lang w:val="es-MX"/>
        </w:rPr>
      </w:pPr>
    </w:p>
    <w:p w14:paraId="215065F2" w14:textId="7E1C3558" w:rsidR="00311B91" w:rsidRPr="0098102D" w:rsidRDefault="0098102D" w:rsidP="0098102D">
      <w:pPr>
        <w:spacing w:line="360" w:lineRule="auto"/>
        <w:jc w:val="both"/>
        <w:rPr>
          <w:rFonts w:ascii="Calibri" w:eastAsia="ItemGlobalLigCon" w:hAnsi="Calibri" w:cs="Calibri"/>
          <w:b/>
          <w:sz w:val="22"/>
          <w:szCs w:val="18"/>
          <w:lang w:val="es-MX"/>
        </w:rPr>
      </w:pPr>
      <w:r w:rsidRPr="0098102D">
        <w:rPr>
          <w:rFonts w:ascii="Calibri" w:eastAsia="ItemGlobalLigCon" w:hAnsi="Calibri" w:cs="Calibri"/>
          <w:b/>
          <w:sz w:val="22"/>
          <w:lang w:val="es-MX"/>
        </w:rPr>
        <w:t>Contacto con la empres</w:t>
      </w:r>
      <w:r>
        <w:rPr>
          <w:rFonts w:ascii="Calibri" w:eastAsia="ItemGlobalLigCon" w:hAnsi="Calibri" w:cs="Calibri"/>
          <w:b/>
          <w:sz w:val="22"/>
          <w:lang w:val="es-MX"/>
        </w:rPr>
        <w:t>a</w:t>
      </w:r>
    </w:p>
    <w:p w14:paraId="78FDF0DB" w14:textId="66E50B4A" w:rsidR="000F4FB5" w:rsidRPr="0098102D" w:rsidRDefault="000F4FB5" w:rsidP="000F4FB5">
      <w:pPr>
        <w:spacing w:line="276" w:lineRule="auto"/>
        <w:rPr>
          <w:rFonts w:ascii="Calibri" w:eastAsia="ItemGlobalLigCon" w:hAnsi="Calibri" w:cs="Calibri"/>
          <w:sz w:val="22"/>
          <w:szCs w:val="22"/>
          <w:lang w:val="es-MX"/>
        </w:rPr>
      </w:pPr>
      <w:r w:rsidRPr="0098102D">
        <w:rPr>
          <w:rFonts w:ascii="Calibri" w:eastAsia="ItemGlobalLigCon" w:hAnsi="Calibri" w:cs="Calibri"/>
          <w:sz w:val="22"/>
          <w:szCs w:val="22"/>
          <w:lang w:val="es-MX"/>
        </w:rPr>
        <w:t xml:space="preserve">Philipp Herrmann · item </w:t>
      </w:r>
      <w:r w:rsidR="0098102D">
        <w:rPr>
          <w:rFonts w:ascii="Calibri" w:eastAsia="ItemGlobalLigCon" w:hAnsi="Calibri" w:cs="Calibri"/>
          <w:sz w:val="22"/>
          <w:szCs w:val="22"/>
          <w:lang w:val="es-MX"/>
        </w:rPr>
        <w:t>México</w:t>
      </w:r>
    </w:p>
    <w:p w14:paraId="6C5CD2CA" w14:textId="77777777" w:rsidR="00E85B5D" w:rsidRDefault="00E85B5D" w:rsidP="000F4FB5">
      <w:pPr>
        <w:spacing w:line="276" w:lineRule="auto"/>
        <w:rPr>
          <w:rFonts w:ascii="Calibri" w:eastAsia="ItemGlobalLigCon" w:hAnsi="Calibri" w:cs="Calibri"/>
          <w:sz w:val="22"/>
          <w:szCs w:val="22"/>
          <w:lang w:val="es-MX"/>
        </w:rPr>
      </w:pPr>
      <w:r w:rsidRPr="00E85B5D">
        <w:rPr>
          <w:rFonts w:ascii="Calibri" w:eastAsia="ItemGlobalLigCon" w:hAnsi="Calibri" w:cs="Calibri"/>
          <w:sz w:val="22"/>
          <w:szCs w:val="22"/>
          <w:lang w:val="es-MX"/>
        </w:rPr>
        <w:t>Parque Industrial La Bomba, Autopista México – Querétaro, Carretera Federal No. 57, Km 194 + 813, Bodega Gamma, Módulo 1, Fraccionamiento el Colorado, 76246</w:t>
      </w:r>
    </w:p>
    <w:p w14:paraId="600BE648" w14:textId="63A5D803" w:rsidR="00E85B5D" w:rsidRDefault="00E85B5D" w:rsidP="000F4FB5">
      <w:pPr>
        <w:spacing w:line="276" w:lineRule="auto"/>
        <w:rPr>
          <w:rFonts w:ascii="Calibri" w:eastAsia="ItemGlobalLigCon" w:hAnsi="Calibri" w:cs="Calibri"/>
          <w:sz w:val="22"/>
          <w:szCs w:val="22"/>
          <w:lang w:val="es-MX"/>
        </w:rPr>
      </w:pPr>
      <w:r w:rsidRPr="00E85B5D">
        <w:rPr>
          <w:rFonts w:ascii="Calibri" w:eastAsia="ItemGlobalLigCon" w:hAnsi="Calibri" w:cs="Calibri"/>
          <w:sz w:val="22"/>
          <w:szCs w:val="22"/>
          <w:lang w:val="es-MX"/>
        </w:rPr>
        <w:t xml:space="preserve">Santiago de Querétaro, </w:t>
      </w:r>
      <w:proofErr w:type="spellStart"/>
      <w:r w:rsidRPr="00E85B5D">
        <w:rPr>
          <w:rFonts w:ascii="Calibri" w:eastAsia="ItemGlobalLigCon" w:hAnsi="Calibri" w:cs="Calibri"/>
          <w:sz w:val="22"/>
          <w:szCs w:val="22"/>
          <w:lang w:val="es-MX"/>
        </w:rPr>
        <w:t>Qro</w:t>
      </w:r>
      <w:proofErr w:type="spellEnd"/>
    </w:p>
    <w:p w14:paraId="4EC8A5CB" w14:textId="383B8FE4" w:rsidR="000F4FB5" w:rsidRPr="00E85B5D" w:rsidRDefault="000F4FB5" w:rsidP="000F4FB5">
      <w:pPr>
        <w:spacing w:line="276" w:lineRule="auto"/>
        <w:rPr>
          <w:rFonts w:ascii="Calibri" w:eastAsia="ItemGlobalLigCon" w:hAnsi="Calibri" w:cs="Calibri"/>
          <w:sz w:val="22"/>
          <w:szCs w:val="22"/>
          <w:lang w:val="es-MX"/>
        </w:rPr>
      </w:pPr>
      <w:r w:rsidRPr="00E85B5D">
        <w:rPr>
          <w:rFonts w:ascii="Calibri" w:eastAsia="ItemGlobalLigCon" w:hAnsi="Calibri" w:cs="Calibri"/>
          <w:sz w:val="22"/>
          <w:szCs w:val="22"/>
          <w:lang w:val="es-MX"/>
        </w:rPr>
        <w:t>Tel.: +</w:t>
      </w:r>
      <w:r w:rsidR="0098102D" w:rsidRPr="00E85B5D">
        <w:rPr>
          <w:rFonts w:ascii="Calibri" w:eastAsia="ItemGlobalLigCon" w:hAnsi="Calibri" w:cs="Calibri"/>
          <w:sz w:val="22"/>
          <w:szCs w:val="22"/>
          <w:lang w:val="es-MX"/>
        </w:rPr>
        <w:t>52 (462) 251 - 2554</w:t>
      </w:r>
      <w:r w:rsidRPr="00E85B5D">
        <w:rPr>
          <w:rFonts w:ascii="Calibri" w:eastAsia="ItemGlobalLigCon" w:hAnsi="Calibri" w:cs="Calibri"/>
          <w:sz w:val="22"/>
          <w:szCs w:val="22"/>
          <w:lang w:val="es-MX"/>
        </w:rPr>
        <w:t xml:space="preserve"> </w:t>
      </w:r>
    </w:p>
    <w:p w14:paraId="028D4533" w14:textId="112AA218" w:rsidR="000F4FB5" w:rsidRPr="00E85B5D" w:rsidRDefault="000F4FB5" w:rsidP="000F4FB5">
      <w:pPr>
        <w:spacing w:line="276" w:lineRule="auto"/>
        <w:rPr>
          <w:rFonts w:ascii="Calibri" w:eastAsia="ItemGlobalLigCon" w:hAnsi="Calibri" w:cs="Calibri"/>
          <w:sz w:val="22"/>
          <w:szCs w:val="22"/>
          <w:lang w:val="en-US"/>
        </w:rPr>
      </w:pPr>
      <w:r w:rsidRPr="00E85B5D">
        <w:rPr>
          <w:rFonts w:ascii="Calibri" w:eastAsia="ItemGlobalLigCon" w:hAnsi="Calibri" w:cs="Calibri"/>
          <w:sz w:val="22"/>
          <w:szCs w:val="22"/>
          <w:lang w:val="en-US"/>
        </w:rPr>
        <w:lastRenderedPageBreak/>
        <w:t xml:space="preserve">Email: </w:t>
      </w:r>
      <w:hyperlink r:id="rId14" w:history="1">
        <w:r w:rsidRPr="00E85B5D">
          <w:rPr>
            <w:rStyle w:val="Hyperlink"/>
            <w:rFonts w:ascii="Calibri" w:eastAsia="ItemGlobalLigCon" w:hAnsi="Calibri" w:cs="Calibri"/>
            <w:sz w:val="22"/>
            <w:szCs w:val="22"/>
            <w:lang w:val="en-US"/>
          </w:rPr>
          <w:t>p.herrmann@item24.us</w:t>
        </w:r>
      </w:hyperlink>
      <w:r w:rsidRPr="00E85B5D">
        <w:rPr>
          <w:rFonts w:ascii="Calibri" w:eastAsia="ItemGlobalLigCon" w:hAnsi="Calibri" w:cs="Calibri"/>
          <w:sz w:val="22"/>
          <w:szCs w:val="22"/>
          <w:lang w:val="en-US"/>
        </w:rPr>
        <w:t xml:space="preserve"> · </w:t>
      </w:r>
      <w:r w:rsidR="00E85B5D" w:rsidRPr="00E85B5D">
        <w:rPr>
          <w:rFonts w:ascii="Calibri" w:eastAsia="ItemGlobalLigCon" w:hAnsi="Calibri" w:cs="Calibri"/>
          <w:sz w:val="22"/>
          <w:szCs w:val="22"/>
          <w:lang w:val="en-US"/>
        </w:rPr>
        <w:t>Si</w:t>
      </w:r>
      <w:r w:rsidR="00E85B5D">
        <w:rPr>
          <w:rFonts w:ascii="Calibri" w:eastAsia="ItemGlobalLigCon" w:hAnsi="Calibri" w:cs="Calibri"/>
          <w:sz w:val="22"/>
          <w:szCs w:val="22"/>
          <w:lang w:val="en-US"/>
        </w:rPr>
        <w:t>tio Web</w:t>
      </w:r>
      <w:r w:rsidRPr="00E85B5D">
        <w:rPr>
          <w:rFonts w:ascii="Calibri" w:eastAsia="ItemGlobalLigCon" w:hAnsi="Calibri" w:cs="Calibri"/>
          <w:sz w:val="22"/>
          <w:szCs w:val="22"/>
          <w:lang w:val="en-US"/>
        </w:rPr>
        <w:t xml:space="preserve">: </w:t>
      </w:r>
      <w:r w:rsidR="00BB4A7C" w:rsidRPr="00E85B5D">
        <w:rPr>
          <w:rFonts w:ascii="Calibri" w:eastAsia="ItemGlobalLigCon" w:hAnsi="Calibri" w:cs="Calibri"/>
          <w:sz w:val="22"/>
          <w:szCs w:val="22"/>
          <w:lang w:val="en-US"/>
        </w:rPr>
        <w:t>mx</w:t>
      </w:r>
      <w:r w:rsidRPr="00E85B5D">
        <w:rPr>
          <w:rFonts w:ascii="Calibri" w:eastAsia="ItemGlobalLigCon" w:hAnsi="Calibri" w:cs="Calibri"/>
          <w:sz w:val="22"/>
          <w:szCs w:val="22"/>
          <w:lang w:val="en-US"/>
        </w:rPr>
        <w:t xml:space="preserve">.item24.com </w:t>
      </w:r>
    </w:p>
    <w:p w14:paraId="01733FE0" w14:textId="77777777" w:rsidR="00311B91" w:rsidRPr="00E85B5D" w:rsidRDefault="00311B91" w:rsidP="00311B91">
      <w:pPr>
        <w:spacing w:line="360" w:lineRule="auto"/>
        <w:jc w:val="both"/>
        <w:rPr>
          <w:rFonts w:ascii="Calibri" w:eastAsia="ItemGlobalLigCon" w:hAnsi="Calibri" w:cs="Calibri"/>
          <w:sz w:val="22"/>
          <w:szCs w:val="18"/>
          <w:lang w:val="en-US" w:eastAsia="en-US"/>
        </w:rPr>
      </w:pPr>
    </w:p>
    <w:p w14:paraId="3D663351" w14:textId="77777777" w:rsidR="00311B91" w:rsidRPr="000558C7" w:rsidRDefault="00311B91" w:rsidP="00311B91">
      <w:pPr>
        <w:spacing w:line="360" w:lineRule="auto"/>
        <w:jc w:val="both"/>
        <w:rPr>
          <w:rFonts w:ascii="Calibri" w:eastAsia="ItemGlobalLigCon" w:hAnsi="Calibri" w:cs="Calibri"/>
          <w:b/>
          <w:sz w:val="22"/>
          <w:szCs w:val="18"/>
        </w:rPr>
      </w:pPr>
      <w:r w:rsidRPr="000558C7">
        <w:rPr>
          <w:rFonts w:ascii="Calibri" w:eastAsia="ItemGlobalLigCon" w:hAnsi="Calibri" w:cs="Calibri"/>
          <w:b/>
          <w:sz w:val="22"/>
        </w:rPr>
        <w:t>Press contact</w:t>
      </w:r>
    </w:p>
    <w:p w14:paraId="7FCBDB26" w14:textId="33F6A893" w:rsidR="000F4FB5" w:rsidRPr="00E85B5D" w:rsidRDefault="00E85B5D" w:rsidP="000F4FB5">
      <w:pPr>
        <w:spacing w:line="276" w:lineRule="auto"/>
        <w:rPr>
          <w:rFonts w:ascii="Calibri" w:eastAsia="ItemGlobalLigCon" w:hAnsi="Calibri" w:cs="Calibri"/>
          <w:sz w:val="22"/>
          <w:szCs w:val="22"/>
          <w:lang w:val="es-MX"/>
        </w:rPr>
      </w:pPr>
      <w:r w:rsidRPr="00E85B5D">
        <w:rPr>
          <w:rFonts w:ascii="Calibri" w:eastAsia="ItemGlobalLigCon" w:hAnsi="Calibri" w:cs="Calibri"/>
          <w:sz w:val="22"/>
          <w:szCs w:val="22"/>
          <w:lang w:val="es-MX"/>
        </w:rPr>
        <w:t>Aremy Rosales</w:t>
      </w:r>
      <w:r w:rsidR="000F4FB5" w:rsidRPr="00E85B5D">
        <w:rPr>
          <w:rFonts w:ascii="Calibri" w:eastAsia="ItemGlobalLigCon" w:hAnsi="Calibri" w:cs="Calibri"/>
          <w:sz w:val="22"/>
          <w:szCs w:val="22"/>
          <w:lang w:val="es-MX"/>
        </w:rPr>
        <w:t xml:space="preserve"> · item </w:t>
      </w:r>
      <w:r w:rsidRPr="00E85B5D">
        <w:rPr>
          <w:rFonts w:ascii="Calibri" w:eastAsia="ItemGlobalLigCon" w:hAnsi="Calibri" w:cs="Calibri"/>
          <w:sz w:val="22"/>
          <w:szCs w:val="22"/>
          <w:lang w:val="es-MX"/>
        </w:rPr>
        <w:t>México</w:t>
      </w:r>
    </w:p>
    <w:p w14:paraId="088EE429" w14:textId="77777777" w:rsidR="00E85B5D" w:rsidRDefault="00E85B5D" w:rsidP="00E85B5D">
      <w:pPr>
        <w:spacing w:line="276" w:lineRule="auto"/>
        <w:rPr>
          <w:rFonts w:ascii="Calibri" w:eastAsia="ItemGlobalLigCon" w:hAnsi="Calibri" w:cs="Calibri"/>
          <w:sz w:val="22"/>
          <w:szCs w:val="22"/>
          <w:lang w:val="es-MX"/>
        </w:rPr>
      </w:pPr>
      <w:r w:rsidRPr="00E85B5D">
        <w:rPr>
          <w:rFonts w:ascii="Calibri" w:eastAsia="ItemGlobalLigCon" w:hAnsi="Calibri" w:cs="Calibri"/>
          <w:sz w:val="22"/>
          <w:szCs w:val="22"/>
          <w:lang w:val="es-MX"/>
        </w:rPr>
        <w:t>Parque Industrial La Bomba, Autopista México – Querétaro, Carretera Federal No. 57, Km 194 + 813, Bodega Gamma, Módulo 1, Fraccionamiento el Colorado, 76246</w:t>
      </w:r>
    </w:p>
    <w:p w14:paraId="6CD3B73C" w14:textId="77777777" w:rsidR="00E85B5D" w:rsidRDefault="00E85B5D" w:rsidP="00E85B5D">
      <w:pPr>
        <w:spacing w:line="276" w:lineRule="auto"/>
        <w:rPr>
          <w:rFonts w:ascii="Calibri" w:eastAsia="ItemGlobalLigCon" w:hAnsi="Calibri" w:cs="Calibri"/>
          <w:sz w:val="22"/>
          <w:szCs w:val="22"/>
          <w:lang w:val="es-MX"/>
        </w:rPr>
      </w:pPr>
      <w:r w:rsidRPr="00E85B5D">
        <w:rPr>
          <w:rFonts w:ascii="Calibri" w:eastAsia="ItemGlobalLigCon" w:hAnsi="Calibri" w:cs="Calibri"/>
          <w:sz w:val="22"/>
          <w:szCs w:val="22"/>
          <w:lang w:val="es-MX"/>
        </w:rPr>
        <w:t xml:space="preserve">Santiago de Querétaro, </w:t>
      </w:r>
      <w:proofErr w:type="spellStart"/>
      <w:r w:rsidRPr="00E85B5D">
        <w:rPr>
          <w:rFonts w:ascii="Calibri" w:eastAsia="ItemGlobalLigCon" w:hAnsi="Calibri" w:cs="Calibri"/>
          <w:sz w:val="22"/>
          <w:szCs w:val="22"/>
          <w:lang w:val="es-MX"/>
        </w:rPr>
        <w:t>Qro</w:t>
      </w:r>
      <w:proofErr w:type="spellEnd"/>
    </w:p>
    <w:p w14:paraId="75B9879C" w14:textId="763EA7CC" w:rsidR="000F4FB5" w:rsidRPr="00E85B5D" w:rsidRDefault="000F4FB5" w:rsidP="000F4FB5">
      <w:pPr>
        <w:spacing w:line="276" w:lineRule="auto"/>
        <w:rPr>
          <w:rFonts w:ascii="Calibri" w:eastAsia="ItemGlobalLigCon" w:hAnsi="Calibri" w:cs="Calibri"/>
          <w:sz w:val="22"/>
          <w:szCs w:val="22"/>
          <w:lang w:val="en-US"/>
        </w:rPr>
      </w:pPr>
      <w:r w:rsidRPr="00E85B5D">
        <w:rPr>
          <w:rFonts w:ascii="Calibri" w:eastAsia="ItemGlobalLigCon" w:hAnsi="Calibri" w:cs="Calibri"/>
          <w:sz w:val="22"/>
          <w:szCs w:val="22"/>
          <w:lang w:val="en-US"/>
        </w:rPr>
        <w:t xml:space="preserve">Tel.: </w:t>
      </w:r>
      <w:r w:rsidR="00E85B5D" w:rsidRPr="00E85B5D">
        <w:rPr>
          <w:rFonts w:ascii="Calibri" w:eastAsia="ItemGlobalLigCon" w:hAnsi="Calibri" w:cs="Calibri"/>
          <w:sz w:val="22"/>
          <w:szCs w:val="22"/>
          <w:lang w:val="en-US"/>
        </w:rPr>
        <w:t xml:space="preserve">+52 (462) 251 - 2554 </w:t>
      </w:r>
      <w:r w:rsidRPr="00E85B5D">
        <w:rPr>
          <w:rFonts w:ascii="Calibri" w:eastAsia="ItemGlobalLigCon" w:hAnsi="Calibri" w:cs="Calibri"/>
          <w:sz w:val="22"/>
          <w:szCs w:val="22"/>
          <w:lang w:val="en-US"/>
        </w:rPr>
        <w:t xml:space="preserve">· </w:t>
      </w:r>
    </w:p>
    <w:p w14:paraId="1C9FF33A" w14:textId="0A56D7F0" w:rsidR="008F3375" w:rsidRPr="000558C7" w:rsidRDefault="000F4FB5" w:rsidP="000558C7">
      <w:pPr>
        <w:spacing w:line="276" w:lineRule="auto"/>
        <w:rPr>
          <w:rFonts w:ascii="Calibri" w:eastAsia="ItemGlobalLigCon" w:hAnsi="Calibri" w:cs="Calibri"/>
          <w:sz w:val="22"/>
          <w:szCs w:val="22"/>
        </w:rPr>
      </w:pPr>
      <w:r w:rsidRPr="000558C7">
        <w:rPr>
          <w:rFonts w:ascii="Calibri" w:eastAsia="ItemGlobalLigCon" w:hAnsi="Calibri" w:cs="Calibri"/>
          <w:sz w:val="22"/>
          <w:szCs w:val="22"/>
        </w:rPr>
        <w:t xml:space="preserve">Email: </w:t>
      </w:r>
      <w:hyperlink r:id="rId15" w:history="1">
        <w:r w:rsidR="00E85B5D" w:rsidRPr="00E85B5D">
          <w:rPr>
            <w:rStyle w:val="Hyperlink"/>
            <w:rFonts w:asciiTheme="minorHAnsi" w:hAnsiTheme="minorHAnsi" w:cstheme="minorHAnsi"/>
          </w:rPr>
          <w:t>a.rosales@item24.mx</w:t>
        </w:r>
      </w:hyperlink>
      <w:r w:rsidR="00E85B5D" w:rsidRPr="00E85B5D">
        <w:rPr>
          <w:rFonts w:asciiTheme="minorHAnsi" w:hAnsiTheme="minorHAnsi" w:cstheme="minorHAnsi"/>
        </w:rPr>
        <w:t xml:space="preserve"> </w:t>
      </w:r>
      <w:r w:rsidRPr="000558C7">
        <w:rPr>
          <w:rFonts w:ascii="Calibri" w:eastAsia="ItemGlobalLigCon" w:hAnsi="Calibri" w:cs="Calibri"/>
          <w:sz w:val="22"/>
          <w:szCs w:val="22"/>
        </w:rPr>
        <w:t xml:space="preserve">· </w:t>
      </w:r>
      <w:r w:rsidR="00E85B5D" w:rsidRPr="00E85B5D">
        <w:rPr>
          <w:rFonts w:ascii="Calibri" w:eastAsia="ItemGlobalLigCon" w:hAnsi="Calibri" w:cs="Calibri"/>
          <w:sz w:val="22"/>
          <w:szCs w:val="22"/>
          <w:lang w:val="en-US"/>
        </w:rPr>
        <w:t>Si</w:t>
      </w:r>
      <w:r w:rsidR="00E85B5D">
        <w:rPr>
          <w:rFonts w:ascii="Calibri" w:eastAsia="ItemGlobalLigCon" w:hAnsi="Calibri" w:cs="Calibri"/>
          <w:sz w:val="22"/>
          <w:szCs w:val="22"/>
          <w:lang w:val="en-US"/>
        </w:rPr>
        <w:t>tio Web</w:t>
      </w:r>
      <w:r w:rsidR="00E85B5D" w:rsidRPr="00E85B5D">
        <w:rPr>
          <w:rFonts w:ascii="Calibri" w:eastAsia="ItemGlobalLigCon" w:hAnsi="Calibri" w:cs="Calibri"/>
          <w:sz w:val="22"/>
          <w:szCs w:val="22"/>
          <w:lang w:val="en-US"/>
        </w:rPr>
        <w:t>: mx.item24.com</w:t>
      </w:r>
      <w:r w:rsidR="00E85B5D" w:rsidRPr="000558C7">
        <w:rPr>
          <w:rFonts w:ascii="Calibri" w:eastAsia="ItemGlobalLigCon" w:hAnsi="Calibri" w:cs="Calibri"/>
          <w:sz w:val="22"/>
          <w:szCs w:val="22"/>
        </w:rPr>
        <w:t xml:space="preserve"> </w:t>
      </w:r>
    </w:p>
    <w:sectPr w:rsidR="008F3375" w:rsidRPr="000558C7" w:rsidSect="001F0EC7">
      <w:headerReference w:type="default" r:id="rId16"/>
      <w:footerReference w:type="default" r:id="rId17"/>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22FD" w14:textId="77777777" w:rsidR="001056BA" w:rsidRDefault="001056BA">
      <w:r>
        <w:separator/>
      </w:r>
    </w:p>
  </w:endnote>
  <w:endnote w:type="continuationSeparator" w:id="0">
    <w:p w14:paraId="7FD37659" w14:textId="77777777" w:rsidR="001056BA" w:rsidRDefault="0010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temGlobalRegCon">
    <w:panose1 w:val="00000000000000000000"/>
    <w:charset w:val="80"/>
    <w:family w:val="auto"/>
    <w:pitch w:val="variable"/>
    <w:sig w:usb0="B0002AFF" w:usb1="FBDFFFFE" w:usb2="0000001E" w:usb3="00000000" w:csb0="003E01FF" w:csb1="00000000"/>
  </w:font>
  <w:font w:name="ItemGlobalLigCon">
    <w:panose1 w:val="00000000000000000000"/>
    <w:charset w:val="80"/>
    <w:family w:val="auto"/>
    <w:pitch w:val="variable"/>
    <w:sig w:usb0="B0002AFF" w:usb1="FBDFFFFE" w:usb2="0000001E" w:usb3="00000000" w:csb0="003E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136A" w14:textId="77777777" w:rsidR="00A17D35" w:rsidRDefault="00A17D35">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8B5F" w14:textId="77777777" w:rsidR="001056BA" w:rsidRDefault="001056BA">
      <w:r>
        <w:separator/>
      </w:r>
    </w:p>
  </w:footnote>
  <w:footnote w:type="continuationSeparator" w:id="0">
    <w:p w14:paraId="7DFCE8B2" w14:textId="77777777" w:rsidR="001056BA" w:rsidRDefault="00105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CB14" w14:textId="19126B3F" w:rsidR="00A17D35" w:rsidRDefault="008F3375">
    <w:pPr>
      <w:pStyle w:val="Header"/>
    </w:pPr>
    <w:r w:rsidRPr="00FD1D0D">
      <w:rPr>
        <w:noProof/>
        <w:sz w:val="20"/>
        <w:szCs w:val="20"/>
      </w:rPr>
      <w:drawing>
        <wp:anchor distT="0" distB="0" distL="114300" distR="114300" simplePos="0" relativeHeight="251658240" behindDoc="1" locked="0" layoutInCell="1" allowOverlap="1" wp14:anchorId="4C57CFA5" wp14:editId="5FC5C88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D1D0D" w:rsidRPr="00FD1D0D">
      <w:rPr>
        <w:rFonts w:ascii="Arial" w:hAnsi="Arial"/>
        <w:szCs w:val="20"/>
      </w:rPr>
      <w:t>Comunicado</w:t>
    </w:r>
    <w:proofErr w:type="spellEnd"/>
    <w:r w:rsidR="00FD1D0D" w:rsidRPr="00FD1D0D">
      <w:rPr>
        <w:rFonts w:ascii="Arial" w:hAnsi="Arial"/>
        <w:szCs w:val="20"/>
      </w:rPr>
      <w:t xml:space="preserve"> de </w:t>
    </w:r>
    <w:proofErr w:type="spellStart"/>
    <w:r w:rsidR="00FD1D0D" w:rsidRPr="00FD1D0D">
      <w:rPr>
        <w:rFonts w:ascii="Arial" w:hAnsi="Arial"/>
        <w:szCs w:val="20"/>
      </w:rPr>
      <w:t>Prensa</w:t>
    </w:r>
    <w:proofErr w:type="spellEnd"/>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602BBA"/>
    <w:multiLevelType w:val="hybridMultilevel"/>
    <w:tmpl w:val="5AE6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11BB0"/>
    <w:rsid w:val="0003001E"/>
    <w:rsid w:val="00040242"/>
    <w:rsid w:val="00053448"/>
    <w:rsid w:val="00053EED"/>
    <w:rsid w:val="000558C7"/>
    <w:rsid w:val="000619D0"/>
    <w:rsid w:val="00076457"/>
    <w:rsid w:val="00082A3B"/>
    <w:rsid w:val="00085C56"/>
    <w:rsid w:val="00094776"/>
    <w:rsid w:val="000A2355"/>
    <w:rsid w:val="000B4DCB"/>
    <w:rsid w:val="000C15AB"/>
    <w:rsid w:val="000C5B27"/>
    <w:rsid w:val="000D63EE"/>
    <w:rsid w:val="000F4FB5"/>
    <w:rsid w:val="000F5FCC"/>
    <w:rsid w:val="001035A7"/>
    <w:rsid w:val="001056BA"/>
    <w:rsid w:val="00106E28"/>
    <w:rsid w:val="00114EA6"/>
    <w:rsid w:val="00116E0B"/>
    <w:rsid w:val="0013637C"/>
    <w:rsid w:val="00137CA4"/>
    <w:rsid w:val="001400C3"/>
    <w:rsid w:val="001435F5"/>
    <w:rsid w:val="00150C9F"/>
    <w:rsid w:val="0015789F"/>
    <w:rsid w:val="00165067"/>
    <w:rsid w:val="00166095"/>
    <w:rsid w:val="00175F98"/>
    <w:rsid w:val="00186484"/>
    <w:rsid w:val="001930FF"/>
    <w:rsid w:val="001A0B1C"/>
    <w:rsid w:val="001A3A2F"/>
    <w:rsid w:val="001B1570"/>
    <w:rsid w:val="001B4B2E"/>
    <w:rsid w:val="001C0474"/>
    <w:rsid w:val="001D57CF"/>
    <w:rsid w:val="001F0EC7"/>
    <w:rsid w:val="002024B7"/>
    <w:rsid w:val="002056A7"/>
    <w:rsid w:val="00210657"/>
    <w:rsid w:val="00211817"/>
    <w:rsid w:val="00215A44"/>
    <w:rsid w:val="00216A4F"/>
    <w:rsid w:val="00217574"/>
    <w:rsid w:val="00223920"/>
    <w:rsid w:val="00227DEC"/>
    <w:rsid w:val="00231D27"/>
    <w:rsid w:val="0025243B"/>
    <w:rsid w:val="0025330A"/>
    <w:rsid w:val="0028619B"/>
    <w:rsid w:val="0029344B"/>
    <w:rsid w:val="0029382D"/>
    <w:rsid w:val="00296058"/>
    <w:rsid w:val="002A02B8"/>
    <w:rsid w:val="002B25DB"/>
    <w:rsid w:val="002B2F05"/>
    <w:rsid w:val="002B6A75"/>
    <w:rsid w:val="002C55A0"/>
    <w:rsid w:val="002D10D6"/>
    <w:rsid w:val="002F1C8D"/>
    <w:rsid w:val="002F3340"/>
    <w:rsid w:val="002F633A"/>
    <w:rsid w:val="00304E07"/>
    <w:rsid w:val="00306BC8"/>
    <w:rsid w:val="00311B91"/>
    <w:rsid w:val="00317C75"/>
    <w:rsid w:val="00322CEF"/>
    <w:rsid w:val="00324803"/>
    <w:rsid w:val="00326732"/>
    <w:rsid w:val="00326979"/>
    <w:rsid w:val="0033105E"/>
    <w:rsid w:val="003528D6"/>
    <w:rsid w:val="00353834"/>
    <w:rsid w:val="0035418C"/>
    <w:rsid w:val="00371282"/>
    <w:rsid w:val="003725A0"/>
    <w:rsid w:val="00377B9D"/>
    <w:rsid w:val="003864A4"/>
    <w:rsid w:val="003872F5"/>
    <w:rsid w:val="00387C3D"/>
    <w:rsid w:val="00390F1E"/>
    <w:rsid w:val="00394EBB"/>
    <w:rsid w:val="003A34EC"/>
    <w:rsid w:val="003A6E23"/>
    <w:rsid w:val="003B0619"/>
    <w:rsid w:val="003B0D4B"/>
    <w:rsid w:val="003B0FC6"/>
    <w:rsid w:val="003B18B5"/>
    <w:rsid w:val="003B41AF"/>
    <w:rsid w:val="003B4F46"/>
    <w:rsid w:val="003C2F0C"/>
    <w:rsid w:val="003C5034"/>
    <w:rsid w:val="003D1B23"/>
    <w:rsid w:val="003E1781"/>
    <w:rsid w:val="003E2E85"/>
    <w:rsid w:val="003E47B7"/>
    <w:rsid w:val="003E5DB6"/>
    <w:rsid w:val="00401CB2"/>
    <w:rsid w:val="004340D3"/>
    <w:rsid w:val="00443E9A"/>
    <w:rsid w:val="00444410"/>
    <w:rsid w:val="004445BA"/>
    <w:rsid w:val="0045330E"/>
    <w:rsid w:val="0045365D"/>
    <w:rsid w:val="00453E00"/>
    <w:rsid w:val="0046709B"/>
    <w:rsid w:val="00471FBF"/>
    <w:rsid w:val="00483507"/>
    <w:rsid w:val="00484422"/>
    <w:rsid w:val="00494D0D"/>
    <w:rsid w:val="004A631D"/>
    <w:rsid w:val="004B0CB2"/>
    <w:rsid w:val="004B5106"/>
    <w:rsid w:val="004C1BF1"/>
    <w:rsid w:val="004C3045"/>
    <w:rsid w:val="004C3277"/>
    <w:rsid w:val="004C3846"/>
    <w:rsid w:val="004C46AB"/>
    <w:rsid w:val="004D5B1D"/>
    <w:rsid w:val="004E4C79"/>
    <w:rsid w:val="004E7DA7"/>
    <w:rsid w:val="004F3820"/>
    <w:rsid w:val="00503453"/>
    <w:rsid w:val="0050789B"/>
    <w:rsid w:val="00512D5C"/>
    <w:rsid w:val="00514B65"/>
    <w:rsid w:val="005178C0"/>
    <w:rsid w:val="0052277A"/>
    <w:rsid w:val="0053394F"/>
    <w:rsid w:val="00540891"/>
    <w:rsid w:val="0054305C"/>
    <w:rsid w:val="00550B42"/>
    <w:rsid w:val="005520A7"/>
    <w:rsid w:val="00553F61"/>
    <w:rsid w:val="0055753F"/>
    <w:rsid w:val="00557872"/>
    <w:rsid w:val="005616E3"/>
    <w:rsid w:val="00563086"/>
    <w:rsid w:val="005702FF"/>
    <w:rsid w:val="0057189B"/>
    <w:rsid w:val="00571D3F"/>
    <w:rsid w:val="005725A2"/>
    <w:rsid w:val="00585C67"/>
    <w:rsid w:val="00594108"/>
    <w:rsid w:val="005A3DC7"/>
    <w:rsid w:val="005B00D0"/>
    <w:rsid w:val="005B317F"/>
    <w:rsid w:val="005B3E0F"/>
    <w:rsid w:val="005C1E25"/>
    <w:rsid w:val="005E6017"/>
    <w:rsid w:val="005F3227"/>
    <w:rsid w:val="005F64F2"/>
    <w:rsid w:val="00600154"/>
    <w:rsid w:val="00610CFA"/>
    <w:rsid w:val="00625FE8"/>
    <w:rsid w:val="006344D9"/>
    <w:rsid w:val="00636EC2"/>
    <w:rsid w:val="006441DE"/>
    <w:rsid w:val="006540F9"/>
    <w:rsid w:val="00655FB7"/>
    <w:rsid w:val="006577D9"/>
    <w:rsid w:val="006666D3"/>
    <w:rsid w:val="00676BDB"/>
    <w:rsid w:val="00683437"/>
    <w:rsid w:val="00685C9B"/>
    <w:rsid w:val="0069159A"/>
    <w:rsid w:val="006A1AD9"/>
    <w:rsid w:val="006B6C35"/>
    <w:rsid w:val="006C0614"/>
    <w:rsid w:val="006C14C7"/>
    <w:rsid w:val="006D01B8"/>
    <w:rsid w:val="006F12B9"/>
    <w:rsid w:val="006F7155"/>
    <w:rsid w:val="006F73F7"/>
    <w:rsid w:val="007024D1"/>
    <w:rsid w:val="00704713"/>
    <w:rsid w:val="00713611"/>
    <w:rsid w:val="00714212"/>
    <w:rsid w:val="00715ACD"/>
    <w:rsid w:val="00726311"/>
    <w:rsid w:val="007355C4"/>
    <w:rsid w:val="00741D83"/>
    <w:rsid w:val="0074247A"/>
    <w:rsid w:val="00760D2D"/>
    <w:rsid w:val="00761159"/>
    <w:rsid w:val="00767BEC"/>
    <w:rsid w:val="00772DA6"/>
    <w:rsid w:val="007837E5"/>
    <w:rsid w:val="007853F0"/>
    <w:rsid w:val="00793097"/>
    <w:rsid w:val="00793B0D"/>
    <w:rsid w:val="007C6013"/>
    <w:rsid w:val="007C77E9"/>
    <w:rsid w:val="007D470C"/>
    <w:rsid w:val="007E0C44"/>
    <w:rsid w:val="007E0C57"/>
    <w:rsid w:val="007E3EE5"/>
    <w:rsid w:val="007F51EA"/>
    <w:rsid w:val="008019E6"/>
    <w:rsid w:val="008038CC"/>
    <w:rsid w:val="008132EA"/>
    <w:rsid w:val="008135A2"/>
    <w:rsid w:val="0081709C"/>
    <w:rsid w:val="00823EFE"/>
    <w:rsid w:val="00827380"/>
    <w:rsid w:val="00827E27"/>
    <w:rsid w:val="008307B7"/>
    <w:rsid w:val="00837679"/>
    <w:rsid w:val="00844924"/>
    <w:rsid w:val="00883602"/>
    <w:rsid w:val="008861EB"/>
    <w:rsid w:val="008869DE"/>
    <w:rsid w:val="0089200F"/>
    <w:rsid w:val="008935D6"/>
    <w:rsid w:val="008A7557"/>
    <w:rsid w:val="008B085D"/>
    <w:rsid w:val="008B2B72"/>
    <w:rsid w:val="008E1DF2"/>
    <w:rsid w:val="008E30B1"/>
    <w:rsid w:val="008E530F"/>
    <w:rsid w:val="008F3375"/>
    <w:rsid w:val="00903519"/>
    <w:rsid w:val="009044F6"/>
    <w:rsid w:val="0091396F"/>
    <w:rsid w:val="00915609"/>
    <w:rsid w:val="00915C81"/>
    <w:rsid w:val="009272BC"/>
    <w:rsid w:val="00936A3F"/>
    <w:rsid w:val="00941A59"/>
    <w:rsid w:val="009506E2"/>
    <w:rsid w:val="00960704"/>
    <w:rsid w:val="00976F86"/>
    <w:rsid w:val="0098102D"/>
    <w:rsid w:val="00986619"/>
    <w:rsid w:val="00994CE4"/>
    <w:rsid w:val="009A0AE1"/>
    <w:rsid w:val="009A22C6"/>
    <w:rsid w:val="009A3650"/>
    <w:rsid w:val="009B31A5"/>
    <w:rsid w:val="009B5E03"/>
    <w:rsid w:val="009C33E2"/>
    <w:rsid w:val="009C3A4E"/>
    <w:rsid w:val="009D43D0"/>
    <w:rsid w:val="009D48D0"/>
    <w:rsid w:val="009D5067"/>
    <w:rsid w:val="009E1A9C"/>
    <w:rsid w:val="00A17D35"/>
    <w:rsid w:val="00A218E7"/>
    <w:rsid w:val="00A22C21"/>
    <w:rsid w:val="00A23519"/>
    <w:rsid w:val="00A34603"/>
    <w:rsid w:val="00A36412"/>
    <w:rsid w:val="00A83431"/>
    <w:rsid w:val="00A8690A"/>
    <w:rsid w:val="00A870E8"/>
    <w:rsid w:val="00A932F6"/>
    <w:rsid w:val="00AA01AC"/>
    <w:rsid w:val="00AA3822"/>
    <w:rsid w:val="00AA6821"/>
    <w:rsid w:val="00AB4FDA"/>
    <w:rsid w:val="00AB6C40"/>
    <w:rsid w:val="00AC3AA3"/>
    <w:rsid w:val="00AC4AF3"/>
    <w:rsid w:val="00AD5472"/>
    <w:rsid w:val="00AE1E8A"/>
    <w:rsid w:val="00AE35A1"/>
    <w:rsid w:val="00AF687E"/>
    <w:rsid w:val="00B1548E"/>
    <w:rsid w:val="00B17BB9"/>
    <w:rsid w:val="00B268BE"/>
    <w:rsid w:val="00B27460"/>
    <w:rsid w:val="00B35D6A"/>
    <w:rsid w:val="00B37B48"/>
    <w:rsid w:val="00B426B5"/>
    <w:rsid w:val="00B45AD4"/>
    <w:rsid w:val="00B4676B"/>
    <w:rsid w:val="00B470AE"/>
    <w:rsid w:val="00B64EE6"/>
    <w:rsid w:val="00B74A0C"/>
    <w:rsid w:val="00B829D1"/>
    <w:rsid w:val="00B83507"/>
    <w:rsid w:val="00B91A19"/>
    <w:rsid w:val="00B9613F"/>
    <w:rsid w:val="00B9616E"/>
    <w:rsid w:val="00B97265"/>
    <w:rsid w:val="00BA3DE2"/>
    <w:rsid w:val="00BA54CC"/>
    <w:rsid w:val="00BB3B5B"/>
    <w:rsid w:val="00BB4A7C"/>
    <w:rsid w:val="00BB5636"/>
    <w:rsid w:val="00BC3C4F"/>
    <w:rsid w:val="00BC43C3"/>
    <w:rsid w:val="00BC603F"/>
    <w:rsid w:val="00BD3895"/>
    <w:rsid w:val="00BD3C13"/>
    <w:rsid w:val="00BE0352"/>
    <w:rsid w:val="00C213CD"/>
    <w:rsid w:val="00C25577"/>
    <w:rsid w:val="00C31E17"/>
    <w:rsid w:val="00C33059"/>
    <w:rsid w:val="00C369A9"/>
    <w:rsid w:val="00C4028A"/>
    <w:rsid w:val="00C410FE"/>
    <w:rsid w:val="00C416CA"/>
    <w:rsid w:val="00C45642"/>
    <w:rsid w:val="00C4652A"/>
    <w:rsid w:val="00C50EFE"/>
    <w:rsid w:val="00C546F8"/>
    <w:rsid w:val="00C5536A"/>
    <w:rsid w:val="00C60427"/>
    <w:rsid w:val="00C61304"/>
    <w:rsid w:val="00C617B4"/>
    <w:rsid w:val="00C726FF"/>
    <w:rsid w:val="00C752D1"/>
    <w:rsid w:val="00C76135"/>
    <w:rsid w:val="00C766A2"/>
    <w:rsid w:val="00C77D54"/>
    <w:rsid w:val="00C86F24"/>
    <w:rsid w:val="00C91A7A"/>
    <w:rsid w:val="00C95EE7"/>
    <w:rsid w:val="00CA48B1"/>
    <w:rsid w:val="00CB16EC"/>
    <w:rsid w:val="00CB68A8"/>
    <w:rsid w:val="00CD60F3"/>
    <w:rsid w:val="00CE0DF5"/>
    <w:rsid w:val="00D00677"/>
    <w:rsid w:val="00D22ABB"/>
    <w:rsid w:val="00D25BE4"/>
    <w:rsid w:val="00D34E52"/>
    <w:rsid w:val="00D52DB7"/>
    <w:rsid w:val="00D64E0A"/>
    <w:rsid w:val="00D65E8C"/>
    <w:rsid w:val="00D7167B"/>
    <w:rsid w:val="00D80A3E"/>
    <w:rsid w:val="00D87A68"/>
    <w:rsid w:val="00D9279A"/>
    <w:rsid w:val="00DB5A42"/>
    <w:rsid w:val="00DC21F4"/>
    <w:rsid w:val="00DD00ED"/>
    <w:rsid w:val="00DE3D1B"/>
    <w:rsid w:val="00DF3244"/>
    <w:rsid w:val="00DF59F7"/>
    <w:rsid w:val="00DF7EA3"/>
    <w:rsid w:val="00E1127A"/>
    <w:rsid w:val="00E13590"/>
    <w:rsid w:val="00E157E0"/>
    <w:rsid w:val="00E24F6B"/>
    <w:rsid w:val="00E30DDC"/>
    <w:rsid w:val="00E32E30"/>
    <w:rsid w:val="00E51208"/>
    <w:rsid w:val="00E54151"/>
    <w:rsid w:val="00E557DC"/>
    <w:rsid w:val="00E65C02"/>
    <w:rsid w:val="00E71E41"/>
    <w:rsid w:val="00E724C3"/>
    <w:rsid w:val="00E77FC8"/>
    <w:rsid w:val="00E85B5D"/>
    <w:rsid w:val="00E87059"/>
    <w:rsid w:val="00EA0BB0"/>
    <w:rsid w:val="00EA0EBA"/>
    <w:rsid w:val="00EA275B"/>
    <w:rsid w:val="00EA6D7E"/>
    <w:rsid w:val="00EC7808"/>
    <w:rsid w:val="00EE1772"/>
    <w:rsid w:val="00EE4104"/>
    <w:rsid w:val="00EE62E9"/>
    <w:rsid w:val="00EE680D"/>
    <w:rsid w:val="00EF1403"/>
    <w:rsid w:val="00EF5861"/>
    <w:rsid w:val="00EF6CB9"/>
    <w:rsid w:val="00F01687"/>
    <w:rsid w:val="00F0221B"/>
    <w:rsid w:val="00F03C6D"/>
    <w:rsid w:val="00F043C7"/>
    <w:rsid w:val="00F07041"/>
    <w:rsid w:val="00F119DC"/>
    <w:rsid w:val="00F13A43"/>
    <w:rsid w:val="00F13EA2"/>
    <w:rsid w:val="00F144ED"/>
    <w:rsid w:val="00F30D0D"/>
    <w:rsid w:val="00F369AB"/>
    <w:rsid w:val="00F37BAB"/>
    <w:rsid w:val="00F37F03"/>
    <w:rsid w:val="00F668F1"/>
    <w:rsid w:val="00F70F77"/>
    <w:rsid w:val="00F857E5"/>
    <w:rsid w:val="00F93F98"/>
    <w:rsid w:val="00F969F2"/>
    <w:rsid w:val="00FB3A82"/>
    <w:rsid w:val="00FB4054"/>
    <w:rsid w:val="00FB5660"/>
    <w:rsid w:val="00FD1D0D"/>
    <w:rsid w:val="00FD305F"/>
    <w:rsid w:val="00FD4414"/>
    <w:rsid w:val="00FE2980"/>
    <w:rsid w:val="00FE5028"/>
    <w:rsid w:val="00FE6A53"/>
    <w:rsid w:val="00FF534E"/>
    <w:rsid w:val="00FF5587"/>
    <w:rsid w:val="0A645AE5"/>
    <w:rsid w:val="0F7EDA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ACB64"/>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basedOn w:val="DefaultParagraphFont"/>
    <w:semiHidden/>
    <w:rPr>
      <w:color w:val="0000FF"/>
      <w:u w:val="single"/>
    </w:rPr>
  </w:style>
  <w:style w:type="paragraph" w:styleId="TableofFigures">
    <w:name w:val="table of figures"/>
    <w:basedOn w:val="Normal"/>
    <w:next w:val="Normal"/>
    <w:semiHidden/>
    <w:pPr>
      <w:ind w:left="480" w:hanging="480"/>
    </w:pPr>
  </w:style>
  <w:style w:type="paragraph" w:styleId="Salutation">
    <w:name w:val="Salutation"/>
    <w:basedOn w:val="Normal"/>
    <w:next w:val="Normal"/>
    <w:semiHidden/>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Caption">
    <w:name w:val="caption"/>
    <w:basedOn w:val="Normal"/>
    <w:next w:val="Normal"/>
    <w:qFormat/>
    <w:pPr>
      <w:spacing w:before="120" w:after="120"/>
    </w:pPr>
    <w:rPr>
      <w:b/>
      <w:bCs/>
      <w:sz w:val="20"/>
      <w:szCs w:val="20"/>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szCs w:val="20"/>
    </w:rPr>
  </w:style>
  <w:style w:type="paragraph" w:styleId="NoteHeading">
    <w:name w:val="Note Heading"/>
    <w:basedOn w:val="Normal"/>
    <w:next w:val="Normal"/>
    <w:semiHidden/>
  </w:style>
  <w:style w:type="paragraph" w:styleId="FootnoteText">
    <w:name w:val="footnote text"/>
    <w:basedOn w:val="Normal"/>
    <w:semiHidden/>
    <w:rPr>
      <w:sz w:val="20"/>
      <w:szCs w:val="20"/>
    </w:rPr>
  </w:style>
  <w:style w:type="paragraph" w:styleId="Closing">
    <w:name w:val="Closing"/>
    <w:basedOn w:val="Normal"/>
    <w:semiHidden/>
    <w:pPr>
      <w:ind w:left="4252"/>
    </w:p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CommentText">
    <w:name w:val="annotation text"/>
    <w:link w:val="CommentTextChar"/>
    <w:uiPriority w:val="99"/>
    <w:semiHidden/>
    <w:unhideWhenUsed/>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Pr>
      <w:rFonts w:ascii="Courier New" w:hAnsi="Courier New" w:cs="Courier New"/>
      <w:sz w:val="20"/>
      <w:szCs w:val="20"/>
    </w:rPr>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rFonts w:ascii="Arial" w:hAnsi="Arial" w:cs="Arial"/>
      <w:b/>
      <w:bCs/>
    </w:rPr>
  </w:style>
  <w:style w:type="paragraph" w:styleId="NormalWeb">
    <w:name w:val="Normal (Web)"/>
    <w:basedOn w:val="Normal"/>
    <w:semiHidden/>
  </w:style>
  <w:style w:type="paragraph" w:styleId="NormalIndent">
    <w:name w:val="Normal Indent"/>
    <w:basedOn w:val="Normal"/>
    <w:semiHidden/>
    <w:pPr>
      <w:ind w:left="708"/>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firstLine="21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EnvelopeReturn">
    <w:name w:val="envelope return"/>
    <w:basedOn w:val="Normal"/>
    <w:semiHidden/>
    <w:rPr>
      <w:rFonts w:ascii="Arial" w:hAnsi="Arial" w:cs="Arial"/>
      <w:sz w:val="20"/>
      <w:szCs w:val="20"/>
    </w:rPr>
  </w:style>
  <w:style w:type="paragraph" w:styleId="EnvelopeAddress">
    <w:name w:val="envelope address"/>
    <w:basedOn w:val="Normal"/>
    <w:semiHidden/>
    <w:pPr>
      <w:framePr w:w="4320" w:h="2160" w:hRule="exact" w:hSpace="141" w:wrap="auto" w:hAnchor="page" w:xAlign="center" w:yAlign="bottom"/>
      <w:ind w:left="1"/>
    </w:pPr>
    <w:rPr>
      <w:rFonts w:ascii="Arial" w:hAnsi="Arial" w:cs="Arial"/>
    </w:r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9B31A5"/>
    <w:rPr>
      <w:rFonts w:ascii="Tahoma" w:hAnsi="Tahoma" w:cs="Tahoma"/>
      <w:sz w:val="16"/>
      <w:szCs w:val="16"/>
    </w:rPr>
  </w:style>
  <w:style w:type="character" w:customStyle="1" w:styleId="BalloonTextChar">
    <w:name w:val="Balloon Text Char"/>
    <w:basedOn w:val="DefaultParagraphFont"/>
    <w:link w:val="BalloonText"/>
    <w:uiPriority w:val="99"/>
    <w:semiHidden/>
    <w:rsid w:val="009B31A5"/>
    <w:rPr>
      <w:rFonts w:ascii="Tahoma" w:hAnsi="Tahoma" w:cs="Tahoma"/>
      <w:sz w:val="16"/>
      <w:szCs w:val="16"/>
    </w:rPr>
  </w:style>
  <w:style w:type="paragraph" w:styleId="ListParagraph">
    <w:name w:val="List Paragraph"/>
    <w:basedOn w:val="Normal"/>
    <w:uiPriority w:val="34"/>
    <w:qFormat/>
    <w:rsid w:val="002B25DB"/>
    <w:pPr>
      <w:ind w:left="720"/>
      <w:contextualSpacing/>
    </w:pPr>
  </w:style>
  <w:style w:type="character" w:customStyle="1" w:styleId="NichtaufgelsteErwhnung1">
    <w:name w:val="Nicht aufgelöste Erwähnung1"/>
    <w:basedOn w:val="DefaultParagraphFont"/>
    <w:uiPriority w:val="99"/>
    <w:semiHidden/>
    <w:unhideWhenUsed/>
    <w:rsid w:val="00B9613F"/>
    <w:rPr>
      <w:color w:val="605E5C"/>
      <w:shd w:val="clear" w:color="auto" w:fill="E1DFDD"/>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76BDB"/>
    <w:rPr>
      <w:b/>
      <w:bCs/>
    </w:rPr>
  </w:style>
  <w:style w:type="character" w:customStyle="1" w:styleId="CommentTextChar">
    <w:name w:val="Comment Text Char"/>
    <w:basedOn w:val="DefaultParagraphFont"/>
    <w:link w:val="CommentText"/>
    <w:semiHidden/>
    <w:rsid w:val="00676BDB"/>
  </w:style>
  <w:style w:type="character" w:customStyle="1" w:styleId="CommentSubjectChar">
    <w:name w:val="Comment Subject Char"/>
    <w:basedOn w:val="CommentTextChar"/>
    <w:link w:val="CommentSubject"/>
    <w:uiPriority w:val="99"/>
    <w:semiHidden/>
    <w:rsid w:val="00676BDB"/>
    <w:rPr>
      <w:b/>
      <w:bCs/>
    </w:rPr>
  </w:style>
  <w:style w:type="paragraph" w:styleId="Revision">
    <w:name w:val="Revision"/>
    <w:hidden/>
    <w:uiPriority w:val="99"/>
    <w:semiHidden/>
    <w:rsid w:val="008B085D"/>
    <w:rPr>
      <w:sz w:val="24"/>
      <w:szCs w:val="24"/>
    </w:rPr>
  </w:style>
  <w:style w:type="character" w:customStyle="1" w:styleId="NichtaufgelsteErwhnung2">
    <w:name w:val="Nicht aufgelöste Erwähnung2"/>
    <w:basedOn w:val="DefaultParagraphFont"/>
    <w:uiPriority w:val="99"/>
    <w:semiHidden/>
    <w:unhideWhenUsed/>
    <w:rsid w:val="0046709B"/>
    <w:rPr>
      <w:color w:val="605E5C"/>
      <w:shd w:val="clear" w:color="auto" w:fill="E1DFDD"/>
    </w:rPr>
  </w:style>
  <w:style w:type="character" w:styleId="UnresolvedMention">
    <w:name w:val="Unresolved Mention"/>
    <w:basedOn w:val="DefaultParagraphFont"/>
    <w:uiPriority w:val="99"/>
    <w:semiHidden/>
    <w:unhideWhenUsed/>
    <w:rsid w:val="000F4FB5"/>
    <w:rPr>
      <w:color w:val="605E5C"/>
      <w:shd w:val="clear" w:color="auto" w:fill="E1DFDD"/>
    </w:rPr>
  </w:style>
  <w:style w:type="character" w:styleId="FollowedHyperlink">
    <w:name w:val="FollowedHyperlink"/>
    <w:basedOn w:val="DefaultParagraphFont"/>
    <w:uiPriority w:val="99"/>
    <w:semiHidden/>
    <w:unhideWhenUsed/>
    <w:rsid w:val="000558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em24us.news/overview-of-aluminium-profile-fasten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em.engineering/MXes/tools/engineeringtoo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m.engineering/MXes/tools/viewer" TargetMode="External"/><Relationship Id="rId5" Type="http://schemas.openxmlformats.org/officeDocument/2006/relationships/numbering" Target="numbering.xml"/><Relationship Id="rId15" Type="http://schemas.openxmlformats.org/officeDocument/2006/relationships/hyperlink" Target="mailto:a.rosales@item24.m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errmann@item24.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EEB40-D675-426B-B482-36E6E6CA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74EFDA22-887A-4993-943F-7858A59B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4973</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item GmbH | Friedenstraße 107-109 | 42699 Solingen</vt:lpstr>
      <vt:lpstr>item GmbH | Friedenstraße 107-109 | 42699 Solingen</vt:lpstr>
    </vt:vector>
  </TitlesOfParts>
  <Company>item Solingen</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Rebecca Fields</cp:lastModifiedBy>
  <cp:revision>2</cp:revision>
  <cp:lastPrinted>2008-06-02T14:21:00Z</cp:lastPrinted>
  <dcterms:created xsi:type="dcterms:W3CDTF">2022-04-04T22:33:00Z</dcterms:created>
  <dcterms:modified xsi:type="dcterms:W3CDTF">2022-04-04T22:33:00Z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